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540"/>
          <w:tab w:val="left" w:pos="3600"/>
          <w:tab w:val="left" w:pos="3780"/>
          <w:tab w:val="left" w:pos="8460"/>
          <w:tab w:val="left" w:pos="9180"/>
        </w:tabs>
        <w:adjustRightInd w:val="0"/>
        <w:snapToGrid w:val="0"/>
        <w:spacing w:line="360" w:lineRule="auto"/>
        <w:ind w:right="-21" w:rightChars="-10" w:firstLine="315" w:firstLineChars="150"/>
      </w:pPr>
      <w: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45085</wp:posOffset>
                </wp:positionV>
                <wp:extent cx="3657600" cy="487680"/>
                <wp:effectExtent l="0" t="0" r="0" b="0"/>
                <wp:wrapNone/>
                <wp:docPr id="9" name="WordArt 2"/>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657600" cy="487680"/>
                        </a:xfrm>
                        <a:prstGeom prst="rect">
                          <a:avLst/>
                        </a:prstGeom>
                      </wps:spPr>
                      <wps:txbx>
                        <w:txbxContent>
                          <w:p>
                            <w:pPr>
                              <w:pStyle w:val="14"/>
                              <w:spacing w:before="0" w:beforeAutospacing="0" w:after="0" w:afterAutospacing="0"/>
                              <w:jc w:val="center"/>
                              <w:rPr>
                                <w:sz w:val="36"/>
                                <w:szCs w:val="36"/>
                              </w:rPr>
                            </w:pPr>
                            <w:r>
                              <w:rPr>
                                <w:rFonts w:ascii="仿宋_GB2312"/>
                                <w:b/>
                                <w:bCs/>
                                <w:color w:val="000000"/>
                                <w:sz w:val="36"/>
                                <w:szCs w:val="36"/>
                              </w:rPr>
                              <w:t>合肥城市通卡股份有限公司</w:t>
                            </w: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81pt;margin-top:3.55pt;height:38.4pt;width:288pt;z-index:251660288;mso-width-relative:page;mso-height-relative:page;" filled="f" stroked="f" coordsize="21600,21600" o:gfxdata="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NCVjXAAAACAEAAA8AAAAAAAAAAQAgAAAAIgAA&#10;AGRycy9kb3ducmV2LnhtbFBLAQIUABQAAAAIAIdO4kB/l3NTCQIAABgEAAAOAAAAAAAAAAEAIAAA&#10;ACYBAABkcnMvZTJvRG9jLnhtbFBLBQYAAAAABgAGAFkBAAChBQAAAAA=&#10;" adj="10800">
                <v:fill on="f" focussize="0,0"/>
                <v:stroke on="f"/>
                <v:imagedata o:title=""/>
                <o:lock v:ext="edit" aspectratio="f"/>
                <v:textbox style="mso-fit-shape-to-text:t;">
                  <w:txbxContent>
                    <w:p>
                      <w:pPr>
                        <w:pStyle w:val="14"/>
                        <w:spacing w:before="0" w:beforeAutospacing="0" w:after="0" w:afterAutospacing="0"/>
                        <w:jc w:val="center"/>
                        <w:rPr>
                          <w:sz w:val="36"/>
                          <w:szCs w:val="36"/>
                        </w:rPr>
                      </w:pPr>
                      <w:r>
                        <w:rPr>
                          <w:rFonts w:ascii="仿宋_GB2312"/>
                          <w:b/>
                          <w:bCs/>
                          <w:color w:val="000000"/>
                          <w:sz w:val="36"/>
                          <w:szCs w:val="36"/>
                        </w:rPr>
                        <w:t>合肥城市通卡股份有限公司</w:t>
                      </w:r>
                    </w:p>
                  </w:txbxContent>
                </v:textbox>
              </v:shape>
            </w:pict>
          </mc:Fallback>
        </mc:AlternateContent>
      </w:r>
    </w:p>
    <w:p>
      <w:pPr>
        <w:tabs>
          <w:tab w:val="left" w:pos="360"/>
          <w:tab w:val="left" w:pos="540"/>
          <w:tab w:val="left" w:pos="3600"/>
          <w:tab w:val="left" w:pos="3780"/>
          <w:tab w:val="left" w:pos="8460"/>
          <w:tab w:val="left" w:pos="9180"/>
        </w:tabs>
        <w:adjustRightInd w:val="0"/>
        <w:snapToGrid w:val="0"/>
        <w:spacing w:line="360" w:lineRule="auto"/>
        <w:ind w:right="-21" w:rightChars="-10" w:firstLine="315" w:firstLineChars="150"/>
      </w:pPr>
    </w:p>
    <w:p>
      <w:pPr>
        <w:tabs>
          <w:tab w:val="left" w:pos="360"/>
          <w:tab w:val="left" w:pos="540"/>
          <w:tab w:val="left" w:pos="3600"/>
          <w:tab w:val="left" w:pos="3780"/>
          <w:tab w:val="left" w:pos="8460"/>
          <w:tab w:val="left" w:pos="9180"/>
        </w:tabs>
        <w:adjustRightInd w:val="0"/>
        <w:snapToGrid w:val="0"/>
        <w:spacing w:line="360" w:lineRule="auto"/>
        <w:ind w:right="-21" w:rightChars="-10" w:firstLine="316" w:firstLineChars="150"/>
        <w:rPr>
          <w:rFonts w:ascii="Century Gothic" w:hAnsi="Century Gothic"/>
          <w:b/>
          <w:bCs/>
        </w:rPr>
      </w:pPr>
    </w:p>
    <w:p>
      <w:pPr>
        <w:tabs>
          <w:tab w:val="left" w:pos="3780"/>
          <w:tab w:val="left" w:pos="8640"/>
        </w:tabs>
        <w:snapToGrid w:val="0"/>
        <w:spacing w:before="468" w:beforeLines="150" w:line="360" w:lineRule="auto"/>
        <w:rPr>
          <w:rFonts w:ascii="仿宋_GB2312" w:eastAsia="仿宋_GB2312"/>
          <w:sz w:val="28"/>
          <w:u w:val="single"/>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98425</wp:posOffset>
                </wp:positionV>
                <wp:extent cx="5486400" cy="0"/>
                <wp:effectExtent l="0" t="0" r="19050" b="19050"/>
                <wp:wrapNone/>
                <wp:docPr id="8" name="直线 3"/>
                <wp:cNvGraphicFramePr/>
                <a:graphic xmlns:a="http://schemas.openxmlformats.org/drawingml/2006/main">
                  <a:graphicData uri="http://schemas.microsoft.com/office/word/2010/wordprocessingShape">
                    <wps:wsp>
                      <wps:cNvCnPr/>
                      <wps:spPr>
                        <a:xfrm flipH="1" flipV="1">
                          <a:off x="0" y="0"/>
                          <a:ext cx="5486400" cy="0"/>
                        </a:xfrm>
                        <a:prstGeom prst="line">
                          <a:avLst/>
                        </a:prstGeom>
                        <a:ln w="12700" cap="flat" cmpd="sng">
                          <a:solidFill>
                            <a:srgbClr val="000000"/>
                          </a:solidFill>
                          <a:prstDash val="lgDashDot"/>
                          <a:headEnd type="none" w="med" len="med"/>
                          <a:tailEnd type="none" w="med" len="med"/>
                        </a:ln>
                      </wps:spPr>
                      <wps:bodyPr/>
                    </wps:wsp>
                  </a:graphicData>
                </a:graphic>
              </wp:anchor>
            </w:drawing>
          </mc:Choice>
          <mc:Fallback>
            <w:pict>
              <v:line id="直线 3" o:spid="_x0000_s1026" o:spt="20" style="position:absolute;left:0pt;flip:x y;margin-left:0pt;margin-top:7.75pt;height:0pt;width:432pt;z-index:251659264;mso-width-relative:page;mso-height-relative:page;" filled="f" stroked="t" coordsize="21600,21600" o:gfxdata="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NiqQ9EA&#10;AAAGAQAADwAAAAAAAAABACAAAAAiAAAAZHJzL2Rvd25yZXYueG1sUEsBAhQAFAAAAAgAh07iQKVy&#10;7K7tAQAA6AMAAA4AAAAAAAAAAQAgAAAAIAEAAGRycy9lMm9Eb2MueG1sUEsFBgAAAAAGAAYAWQEA&#10;AH8FAAAAAA==&#10;">
                <v:fill on="f" focussize="0,0"/>
                <v:stroke weight="1pt" color="#000000" joinstyle="round" dashstyle="longDashDot"/>
                <v:imagedata o:title=""/>
                <o:lock v:ext="edit" aspectratio="f"/>
              </v:line>
            </w:pict>
          </mc:Fallback>
        </mc:AlternateContent>
      </w:r>
      <w:r>
        <w:rPr>
          <w:rFonts w:hint="eastAsia" w:ascii="仿宋_GB2312" w:eastAsia="仿宋_GB2312"/>
          <w:sz w:val="28"/>
          <w:u w:val="single"/>
        </w:rPr>
        <w:t>收件人：相关询价人</w:t>
      </w:r>
      <w:r>
        <w:rPr>
          <w:rFonts w:ascii="仿宋_GB2312" w:eastAsia="仿宋_GB2312"/>
          <w:sz w:val="28"/>
          <w:u w:val="single"/>
        </w:rPr>
        <w:t xml:space="preserve">         </w:t>
      </w:r>
      <w:r>
        <w:rPr>
          <w:rFonts w:hint="eastAsia" w:ascii="仿宋_GB2312" w:eastAsia="仿宋_GB2312"/>
          <w:sz w:val="28"/>
          <w:u w:val="single"/>
        </w:rPr>
        <w:t>发件人：</w:t>
      </w:r>
      <w:r>
        <w:rPr>
          <w:rStyle w:val="18"/>
          <w:rFonts w:hint="eastAsia" w:ascii="仿宋_GB2312" w:eastAsia="仿宋_GB2312"/>
          <w:sz w:val="28"/>
          <w:szCs w:val="28"/>
          <w:u w:val="single"/>
        </w:rPr>
        <w:t>合肥城市通卡股份有限公司</w:t>
      </w:r>
      <w:r>
        <w:rPr>
          <w:rFonts w:ascii="仿宋_GB2312" w:eastAsia="仿宋_GB2312"/>
          <w:sz w:val="28"/>
          <w:u w:val="single"/>
        </w:rPr>
        <w:t xml:space="preserve"> </w:t>
      </w:r>
    </w:p>
    <w:p>
      <w:pPr>
        <w:snapToGrid w:val="0"/>
        <w:spacing w:line="360" w:lineRule="auto"/>
        <w:rPr>
          <w:rFonts w:ascii="仿宋_GB2312" w:eastAsia="仿宋_GB2312"/>
          <w:sz w:val="28"/>
          <w:u w:val="single"/>
        </w:rPr>
      </w:pPr>
      <w:r>
        <w:rPr>
          <w:rFonts w:hint="eastAsia" w:ascii="仿宋_GB2312" w:eastAsia="仿宋_GB2312"/>
          <w:sz w:val="28"/>
          <w:u w:val="single"/>
        </w:rPr>
        <w:t>主</w:t>
      </w:r>
      <w:r>
        <w:rPr>
          <w:rFonts w:ascii="仿宋_GB2312" w:eastAsia="仿宋_GB2312"/>
          <w:sz w:val="28"/>
          <w:u w:val="single"/>
        </w:rPr>
        <w:t xml:space="preserve">  </w:t>
      </w:r>
      <w:r>
        <w:rPr>
          <w:rFonts w:hint="eastAsia" w:ascii="仿宋_GB2312" w:eastAsia="仿宋_GB2312"/>
          <w:sz w:val="28"/>
          <w:u w:val="single"/>
        </w:rPr>
        <w:t>题：询价通知书</w:t>
      </w:r>
      <w:r>
        <w:rPr>
          <w:rFonts w:ascii="仿宋_GB2312" w:eastAsia="仿宋_GB2312"/>
          <w:sz w:val="28"/>
          <w:u w:val="single"/>
        </w:rPr>
        <w:t xml:space="preserve">                                 </w:t>
      </w:r>
      <w:r>
        <w:rPr>
          <w:rFonts w:hint="eastAsia" w:ascii="仿宋_GB2312" w:eastAsia="仿宋_GB2312"/>
          <w:sz w:val="28"/>
          <w:u w:val="single"/>
        </w:rPr>
        <w:t xml:space="preserve">            </w:t>
      </w:r>
    </w:p>
    <w:p>
      <w:pPr>
        <w:tabs>
          <w:tab w:val="center" w:pos="4153"/>
          <w:tab w:val="left" w:pos="5085"/>
        </w:tabs>
        <w:snapToGrid w:val="0"/>
        <w:spacing w:before="312" w:beforeLines="100" w:after="156" w:afterLines="50" w:line="360" w:lineRule="auto"/>
        <w:jc w:val="center"/>
        <w:outlineLvl w:val="0"/>
        <w:rPr>
          <w:rFonts w:ascii="黑体" w:hAnsi="黑体" w:eastAsia="黑体"/>
          <w:b/>
          <w:bCs/>
          <w:sz w:val="36"/>
          <w:szCs w:val="36"/>
        </w:rPr>
      </w:pPr>
      <w:r>
        <w:rPr>
          <w:rFonts w:hint="eastAsia" w:ascii="黑体" w:hAnsi="黑体" w:eastAsia="黑体" w:cs="宋体"/>
          <w:b/>
          <w:kern w:val="0"/>
          <w:sz w:val="36"/>
          <w:szCs w:val="36"/>
        </w:rPr>
        <w:t>第一章  询价邀请</w:t>
      </w:r>
      <w:r>
        <w:rPr>
          <w:rFonts w:ascii="黑体" w:hAnsi="黑体" w:eastAsia="黑体"/>
          <w:b/>
          <w:bCs/>
          <w:sz w:val="36"/>
          <w:szCs w:val="36"/>
        </w:rPr>
        <w:t xml:space="preserve">                                     </w:t>
      </w:r>
    </w:p>
    <w:p>
      <w:pPr>
        <w:pStyle w:val="2"/>
      </w:pPr>
      <w:r>
        <w:rPr>
          <w:rFonts w:hint="eastAsia"/>
        </w:rPr>
        <w:t>项目名称</w:t>
      </w:r>
      <w:r>
        <w:t>及内容</w:t>
      </w:r>
    </w:p>
    <w:p>
      <w:pPr>
        <w:pStyle w:val="22"/>
        <w:numPr>
          <w:ilvl w:val="0"/>
          <w:numId w:val="2"/>
        </w:numPr>
        <w:tabs>
          <w:tab w:val="left" w:pos="6180"/>
        </w:tabs>
        <w:adjustRightInd w:val="0"/>
        <w:snapToGrid w:val="0"/>
        <w:spacing w:line="500" w:lineRule="exact"/>
        <w:ind w:firstLineChars="0"/>
        <w:rPr>
          <w:rFonts w:ascii="仿宋_GB2312" w:hAnsi="宋体" w:eastAsia="仿宋" w:cs="宋体"/>
          <w:kern w:val="0"/>
          <w:sz w:val="28"/>
        </w:rPr>
      </w:pPr>
      <w:r>
        <w:rPr>
          <w:rFonts w:hint="eastAsia" w:ascii="仿宋_GB2312" w:hAnsi="宋体" w:eastAsia="仿宋" w:cs="宋体"/>
          <w:kern w:val="0"/>
          <w:sz w:val="28"/>
        </w:rPr>
        <w:t>项目名称：</w:t>
      </w:r>
      <w:r>
        <w:rPr>
          <w:rFonts w:hint="eastAsia" w:ascii="宋体" w:hAnsi="宋体" w:cs="宋体"/>
          <w:b/>
          <w:sz w:val="28"/>
          <w:u w:val="single"/>
        </w:rPr>
        <w:t>公交</w:t>
      </w:r>
      <w:r>
        <w:rPr>
          <w:rFonts w:ascii="宋体" w:hAnsi="宋体" w:cs="宋体"/>
          <w:b/>
          <w:sz w:val="28"/>
          <w:u w:val="single"/>
        </w:rPr>
        <w:t>集团定制公交核销</w:t>
      </w:r>
      <w:r>
        <w:rPr>
          <w:rFonts w:hint="eastAsia" w:ascii="宋体" w:hAnsi="宋体" w:cs="宋体"/>
          <w:b/>
          <w:sz w:val="28"/>
          <w:u w:val="single"/>
        </w:rPr>
        <w:t>改造</w:t>
      </w:r>
      <w:r>
        <w:rPr>
          <w:rFonts w:ascii="宋体" w:hAnsi="宋体" w:cs="宋体"/>
          <w:b/>
          <w:sz w:val="28"/>
          <w:u w:val="single"/>
        </w:rPr>
        <w:t>项目</w:t>
      </w:r>
    </w:p>
    <w:p>
      <w:pPr>
        <w:pStyle w:val="22"/>
        <w:numPr>
          <w:ilvl w:val="0"/>
          <w:numId w:val="2"/>
        </w:numPr>
        <w:tabs>
          <w:tab w:val="left" w:pos="6180"/>
        </w:tabs>
        <w:adjustRightInd w:val="0"/>
        <w:snapToGrid w:val="0"/>
        <w:spacing w:line="500" w:lineRule="exact"/>
        <w:ind w:firstLineChars="0"/>
        <w:rPr>
          <w:rFonts w:ascii="仿宋_GB2312" w:hAnsi="宋体" w:eastAsia="仿宋" w:cs="宋体"/>
          <w:kern w:val="0"/>
          <w:sz w:val="28"/>
        </w:rPr>
      </w:pPr>
      <w:r>
        <w:rPr>
          <w:rFonts w:hint="eastAsia" w:ascii="仿宋_GB2312" w:hAnsi="宋体" w:eastAsia="仿宋" w:cs="宋体"/>
          <w:kern w:val="0"/>
          <w:sz w:val="28"/>
        </w:rPr>
        <w:t>项目单位：</w:t>
      </w:r>
      <w:r>
        <w:rPr>
          <w:rFonts w:hint="eastAsia" w:ascii="宋体" w:hAnsi="宋体" w:cs="宋体"/>
          <w:b/>
          <w:sz w:val="28"/>
          <w:u w:val="single"/>
        </w:rPr>
        <w:t>合肥城市通卡股份有限公司</w:t>
      </w:r>
    </w:p>
    <w:p>
      <w:pPr>
        <w:pStyle w:val="22"/>
        <w:numPr>
          <w:ilvl w:val="0"/>
          <w:numId w:val="2"/>
        </w:numPr>
        <w:tabs>
          <w:tab w:val="left" w:pos="6180"/>
        </w:tabs>
        <w:adjustRightInd w:val="0"/>
        <w:snapToGrid w:val="0"/>
        <w:spacing w:line="500" w:lineRule="exact"/>
        <w:ind w:firstLineChars="0"/>
        <w:rPr>
          <w:rFonts w:ascii="仿宋_GB2312" w:hAnsi="宋体" w:eastAsia="仿宋" w:cs="宋体"/>
          <w:kern w:val="0"/>
          <w:sz w:val="28"/>
        </w:rPr>
      </w:pPr>
      <w:r>
        <w:rPr>
          <w:rFonts w:hint="eastAsia" w:ascii="仿宋_GB2312" w:hAnsi="宋体" w:eastAsia="仿宋" w:cs="宋体"/>
          <w:kern w:val="0"/>
          <w:sz w:val="28"/>
        </w:rPr>
        <w:t>项目地点：</w:t>
      </w:r>
      <w:r>
        <w:rPr>
          <w:rFonts w:hint="eastAsia" w:ascii="宋体" w:hAnsi="宋体" w:cs="宋体"/>
          <w:b/>
          <w:sz w:val="28"/>
          <w:u w:val="single"/>
        </w:rPr>
        <w:t>安徽省合肥市</w:t>
      </w:r>
    </w:p>
    <w:p>
      <w:pPr>
        <w:pStyle w:val="22"/>
        <w:numPr>
          <w:ilvl w:val="0"/>
          <w:numId w:val="2"/>
        </w:numPr>
        <w:tabs>
          <w:tab w:val="left" w:pos="6180"/>
        </w:tabs>
        <w:adjustRightInd w:val="0"/>
        <w:snapToGrid w:val="0"/>
        <w:spacing w:line="500" w:lineRule="exact"/>
        <w:ind w:firstLineChars="0"/>
        <w:rPr>
          <w:rFonts w:ascii="仿宋_GB2312" w:hAnsi="宋体" w:eastAsia="仿宋" w:cs="宋体"/>
          <w:kern w:val="0"/>
          <w:sz w:val="28"/>
        </w:rPr>
      </w:pPr>
      <w:r>
        <w:rPr>
          <w:rFonts w:hint="eastAsia" w:ascii="仿宋_GB2312" w:hAnsi="宋体" w:eastAsia="仿宋" w:cs="宋体"/>
          <w:kern w:val="0"/>
          <w:sz w:val="28"/>
        </w:rPr>
        <w:t>项目概算：</w:t>
      </w:r>
      <w:r>
        <w:rPr>
          <w:rFonts w:ascii="宋体" w:hAnsi="宋体" w:cs="宋体"/>
          <w:b/>
          <w:sz w:val="28"/>
          <w:u w:val="single"/>
        </w:rPr>
        <w:t>18.30</w:t>
      </w:r>
      <w:r>
        <w:rPr>
          <w:rFonts w:hint="eastAsia" w:ascii="宋体" w:hAnsi="宋体" w:cs="宋体"/>
          <w:b/>
          <w:sz w:val="28"/>
          <w:u w:val="single"/>
        </w:rPr>
        <w:t>万</w:t>
      </w:r>
      <w:r>
        <w:rPr>
          <w:rFonts w:hint="eastAsia" w:ascii="宋体" w:hAnsi="宋体" w:cs="宋体"/>
          <w:b/>
          <w:sz w:val="28"/>
          <w:u w:val="single"/>
          <w:lang w:eastAsia="zh-CN"/>
        </w:rPr>
        <w:t>元</w:t>
      </w:r>
    </w:p>
    <w:p>
      <w:pPr>
        <w:pStyle w:val="2"/>
      </w:pPr>
      <w:r>
        <w:rPr>
          <w:rFonts w:hint="eastAsia"/>
        </w:rPr>
        <w:t>供应商资格</w:t>
      </w:r>
    </w:p>
    <w:p>
      <w:pPr>
        <w:adjustRightInd w:val="0"/>
        <w:snapToGrid w:val="0"/>
        <w:spacing w:line="500" w:lineRule="exact"/>
        <w:ind w:firstLine="537" w:firstLineChars="192"/>
        <w:rPr>
          <w:rFonts w:ascii="仿宋_GB2312" w:hAnsi="宋体" w:eastAsia="仿宋" w:cs="宋体"/>
          <w:kern w:val="0"/>
          <w:sz w:val="28"/>
        </w:rPr>
      </w:pPr>
      <w:r>
        <w:rPr>
          <w:rFonts w:hint="eastAsia" w:ascii="仿宋_GB2312" w:hAnsi="宋体" w:eastAsia="仿宋" w:cs="宋体"/>
          <w:kern w:val="0"/>
          <w:sz w:val="28"/>
        </w:rPr>
        <w:t>1、具有独立承担民事责任的能力；</w:t>
      </w:r>
    </w:p>
    <w:p>
      <w:pPr>
        <w:adjustRightInd w:val="0"/>
        <w:snapToGrid w:val="0"/>
        <w:spacing w:line="500" w:lineRule="exact"/>
        <w:ind w:firstLine="537" w:firstLineChars="192"/>
        <w:rPr>
          <w:rFonts w:ascii="仿宋_GB2312" w:hAnsi="宋体" w:eastAsia="仿宋" w:cs="宋体"/>
          <w:kern w:val="0"/>
          <w:sz w:val="28"/>
        </w:rPr>
      </w:pPr>
      <w:r>
        <w:rPr>
          <w:rFonts w:hint="eastAsia" w:ascii="仿宋_GB2312" w:hAnsi="宋体" w:eastAsia="仿宋" w:cs="宋体"/>
          <w:kern w:val="0"/>
          <w:sz w:val="28"/>
        </w:rPr>
        <w:t>2、本项目不接受联合体投标；</w:t>
      </w:r>
    </w:p>
    <w:p>
      <w:pPr>
        <w:adjustRightInd w:val="0"/>
        <w:snapToGrid w:val="0"/>
        <w:spacing w:line="500" w:lineRule="exact"/>
        <w:ind w:firstLine="537" w:firstLineChars="192"/>
        <w:rPr>
          <w:rFonts w:ascii="仿宋_GB2312" w:hAnsi="宋体" w:eastAsia="仿宋" w:cs="宋体"/>
          <w:kern w:val="0"/>
          <w:sz w:val="28"/>
        </w:rPr>
      </w:pPr>
      <w:r>
        <w:rPr>
          <w:rFonts w:hint="eastAsia" w:ascii="仿宋_GB2312" w:hAnsi="宋体" w:eastAsia="仿宋" w:cs="宋体"/>
          <w:kern w:val="0"/>
          <w:sz w:val="28"/>
        </w:rPr>
        <w:t>3、供应商存在以下不良信用记录情形之一的，不得推荐为中标候选人，不得确定为中标人：</w:t>
      </w:r>
    </w:p>
    <w:p>
      <w:pPr>
        <w:adjustRightInd w:val="0"/>
        <w:snapToGrid w:val="0"/>
        <w:spacing w:line="500" w:lineRule="exact"/>
        <w:ind w:firstLine="537" w:firstLineChars="192"/>
        <w:rPr>
          <w:rFonts w:ascii="仿宋_GB2312" w:hAnsi="宋体" w:eastAsia="仿宋" w:cs="宋体"/>
          <w:kern w:val="0"/>
          <w:sz w:val="28"/>
        </w:rPr>
      </w:pPr>
      <w:r>
        <w:rPr>
          <w:rFonts w:ascii="仿宋_GB2312" w:hAnsi="宋体" w:eastAsia="仿宋" w:cs="宋体"/>
          <w:kern w:val="0"/>
          <w:sz w:val="28"/>
        </w:rPr>
        <w:t>1</w:t>
      </w:r>
      <w:r>
        <w:rPr>
          <w:rFonts w:hint="eastAsia" w:ascii="仿宋_GB2312" w:hAnsi="宋体" w:eastAsia="仿宋" w:cs="宋体"/>
          <w:kern w:val="0"/>
          <w:sz w:val="28"/>
        </w:rPr>
        <w:t>）供应商被人民法院列入失信被执行人的；</w:t>
      </w:r>
    </w:p>
    <w:p>
      <w:pPr>
        <w:adjustRightInd w:val="0"/>
        <w:snapToGrid w:val="0"/>
        <w:spacing w:line="500" w:lineRule="exact"/>
        <w:ind w:firstLine="537" w:firstLineChars="192"/>
        <w:rPr>
          <w:rFonts w:ascii="仿宋_GB2312" w:hAnsi="宋体" w:eastAsia="仿宋" w:cs="宋体"/>
          <w:kern w:val="0"/>
          <w:sz w:val="28"/>
        </w:rPr>
      </w:pPr>
      <w:r>
        <w:rPr>
          <w:rFonts w:ascii="仿宋_GB2312" w:hAnsi="宋体" w:eastAsia="仿宋" w:cs="宋体"/>
          <w:kern w:val="0"/>
          <w:sz w:val="28"/>
        </w:rPr>
        <w:t>2</w:t>
      </w:r>
      <w:r>
        <w:rPr>
          <w:rFonts w:hint="eastAsia" w:ascii="仿宋_GB2312" w:hAnsi="宋体" w:eastAsia="仿宋" w:cs="宋体"/>
          <w:kern w:val="0"/>
          <w:sz w:val="28"/>
        </w:rPr>
        <w:t>）供应商或其法定代表人被人民检察院列入行贿犯罪档案的；</w:t>
      </w:r>
    </w:p>
    <w:p>
      <w:pPr>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3）供应商被工商行政管理部门列入企业经营异常名录的；</w:t>
      </w:r>
    </w:p>
    <w:p>
      <w:pPr>
        <w:adjustRightInd w:val="0"/>
        <w:snapToGrid w:val="0"/>
        <w:spacing w:line="500" w:lineRule="exact"/>
        <w:ind w:firstLine="537" w:firstLineChars="192"/>
        <w:rPr>
          <w:rFonts w:ascii="仿宋_GB2312" w:hAnsi="宋体" w:eastAsia="仿宋" w:cs="宋体"/>
          <w:kern w:val="0"/>
          <w:sz w:val="28"/>
        </w:rPr>
      </w:pPr>
      <w:r>
        <w:rPr>
          <w:rFonts w:hint="eastAsia" w:ascii="仿宋_GB2312" w:hAnsi="宋体" w:eastAsia="仿宋" w:cs="宋体"/>
          <w:kern w:val="0"/>
          <w:sz w:val="28"/>
        </w:rPr>
        <w:t>4）供应商被税务部门列入重大税收违法案件当事人名单的；</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5）供应商被政府采购监管部门列入政府采购严重违法失信行为记录名单。</w:t>
      </w:r>
    </w:p>
    <w:p>
      <w:pPr>
        <w:adjustRightInd w:val="0"/>
        <w:snapToGrid w:val="0"/>
        <w:spacing w:line="500" w:lineRule="exact"/>
        <w:ind w:firstLine="537" w:firstLineChars="192"/>
        <w:rPr>
          <w:rFonts w:ascii="仿宋_GB2312" w:hAnsi="宋体" w:eastAsia="仿宋" w:cs="宋体"/>
          <w:kern w:val="0"/>
          <w:sz w:val="28"/>
        </w:rPr>
      </w:pPr>
    </w:p>
    <w:p>
      <w:pPr>
        <w:pStyle w:val="2"/>
      </w:pPr>
      <w:r>
        <w:rPr>
          <w:rFonts w:hint="eastAsia"/>
        </w:rPr>
        <w:t>询价通知书的获取</w:t>
      </w:r>
    </w:p>
    <w:p>
      <w:pPr>
        <w:widowControl/>
        <w:shd w:val="clear" w:color="auto" w:fill="FFFFFF"/>
        <w:ind w:firstLine="640"/>
        <w:jc w:val="left"/>
        <w:rPr>
          <w:rFonts w:ascii="宋体" w:hAnsi="宋体" w:cs="宋体"/>
          <w:color w:val="333333"/>
          <w:kern w:val="0"/>
          <w:sz w:val="18"/>
          <w:szCs w:val="18"/>
        </w:rPr>
      </w:pPr>
      <w:r>
        <w:rPr>
          <w:rFonts w:hint="eastAsia" w:ascii="仿宋" w:hAnsi="仿宋" w:eastAsia="仿宋" w:cs="宋体"/>
          <w:color w:val="333333"/>
          <w:kern w:val="0"/>
          <w:sz w:val="28"/>
          <w:szCs w:val="28"/>
        </w:rPr>
        <w:t>1.时间:</w:t>
      </w:r>
      <w:r>
        <w:rPr>
          <w:rFonts w:hint="eastAsia" w:ascii="仿宋_GB2312" w:hAnsi="Arial" w:eastAsia="仿宋" w:cs="宋体"/>
          <w:kern w:val="0"/>
          <w:sz w:val="28"/>
          <w:lang w:val="en-US" w:eastAsia="zh-CN"/>
        </w:rPr>
        <w:t>2023年7月12日至2023年7月19日</w:t>
      </w:r>
    </w:p>
    <w:p>
      <w:pPr>
        <w:widowControl/>
        <w:shd w:val="clear" w:color="auto" w:fill="FFFFFF"/>
        <w:ind w:firstLine="640"/>
        <w:jc w:val="left"/>
        <w:rPr>
          <w:rFonts w:ascii="宋体" w:hAnsi="宋体" w:cs="宋体"/>
          <w:color w:val="333333"/>
          <w:kern w:val="0"/>
          <w:sz w:val="18"/>
          <w:szCs w:val="18"/>
        </w:rPr>
      </w:pPr>
      <w:r>
        <w:rPr>
          <w:rFonts w:hint="eastAsia" w:ascii="仿宋" w:hAnsi="仿宋" w:eastAsia="仿宋" w:cs="宋体"/>
          <w:color w:val="333333"/>
          <w:kern w:val="0"/>
          <w:sz w:val="28"/>
          <w:szCs w:val="28"/>
        </w:rPr>
        <w:t>2.地点：</w:t>
      </w:r>
      <w:r>
        <w:rPr>
          <w:rFonts w:hint="eastAsia" w:ascii="仿宋_GB2312" w:hAnsi="宋体" w:eastAsia="仿宋" w:cs="宋体"/>
          <w:kern w:val="0"/>
          <w:sz w:val="28"/>
        </w:rPr>
        <w:t>合肥市淮河路200号合肥城市通卡股份有限公司</w:t>
      </w:r>
    </w:p>
    <w:p>
      <w:pPr>
        <w:widowControl/>
        <w:shd w:val="clear" w:color="auto" w:fill="FFFFFF"/>
        <w:ind w:firstLine="64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3.方式：</w:t>
      </w:r>
    </w:p>
    <w:p>
      <w:pPr>
        <w:widowControl/>
        <w:shd w:val="clear" w:color="auto" w:fill="FFFFFF"/>
        <w:ind w:firstLine="640"/>
        <w:jc w:val="left"/>
        <w:rPr>
          <w:rFonts w:ascii="宋体" w:hAnsi="宋体" w:cs="宋体"/>
          <w:color w:val="333333"/>
          <w:kern w:val="0"/>
          <w:sz w:val="18"/>
          <w:szCs w:val="18"/>
        </w:rPr>
      </w:pPr>
      <w:r>
        <w:rPr>
          <w:rFonts w:hint="eastAsia" w:ascii="仿宋" w:hAnsi="仿宋" w:eastAsia="仿宋" w:cs="宋体"/>
          <w:color w:val="333333"/>
          <w:kern w:val="0"/>
          <w:sz w:val="28"/>
          <w:szCs w:val="28"/>
        </w:rPr>
        <w:t>（1）联系</w:t>
      </w:r>
      <w:r>
        <w:rPr>
          <w:rFonts w:ascii="仿宋" w:hAnsi="仿宋" w:eastAsia="仿宋" w:cs="宋体"/>
          <w:color w:val="333333"/>
          <w:kern w:val="0"/>
          <w:sz w:val="28"/>
          <w:szCs w:val="28"/>
        </w:rPr>
        <w:t>采购人，并提供</w:t>
      </w:r>
      <w:r>
        <w:rPr>
          <w:rFonts w:hint="eastAsia" w:ascii="仿宋" w:hAnsi="仿宋" w:eastAsia="仿宋" w:cs="宋体"/>
          <w:color w:val="333333"/>
          <w:kern w:val="0"/>
          <w:sz w:val="28"/>
          <w:szCs w:val="28"/>
        </w:rPr>
        <w:t>收取</w:t>
      </w:r>
      <w:r>
        <w:rPr>
          <w:rFonts w:ascii="仿宋" w:hAnsi="仿宋" w:eastAsia="仿宋" w:cs="宋体"/>
          <w:color w:val="333333"/>
          <w:kern w:val="0"/>
          <w:sz w:val="28"/>
          <w:szCs w:val="28"/>
        </w:rPr>
        <w:t>采购文件的电子</w:t>
      </w:r>
      <w:r>
        <w:rPr>
          <w:rFonts w:hint="eastAsia" w:ascii="仿宋" w:hAnsi="仿宋" w:eastAsia="仿宋" w:cs="宋体"/>
          <w:color w:val="333333"/>
          <w:kern w:val="0"/>
          <w:sz w:val="28"/>
          <w:szCs w:val="28"/>
        </w:rPr>
        <w:t>邮箱</w:t>
      </w:r>
      <w:r>
        <w:rPr>
          <w:rFonts w:ascii="仿宋" w:hAnsi="仿宋" w:eastAsia="仿宋" w:cs="宋体"/>
          <w:color w:val="333333"/>
          <w:kern w:val="0"/>
          <w:sz w:val="28"/>
          <w:szCs w:val="28"/>
        </w:rPr>
        <w:t>地址，由采购人发送</w:t>
      </w:r>
      <w:r>
        <w:rPr>
          <w:rFonts w:hint="eastAsia" w:ascii="仿宋" w:hAnsi="仿宋" w:eastAsia="仿宋" w:cs="宋体"/>
          <w:color w:val="333333"/>
          <w:kern w:val="0"/>
          <w:sz w:val="28"/>
          <w:szCs w:val="28"/>
        </w:rPr>
        <w:t>到</w:t>
      </w:r>
      <w:r>
        <w:rPr>
          <w:rFonts w:ascii="仿宋" w:hAnsi="仿宋" w:eastAsia="仿宋" w:cs="宋体"/>
          <w:color w:val="333333"/>
          <w:kern w:val="0"/>
          <w:sz w:val="28"/>
          <w:szCs w:val="28"/>
        </w:rPr>
        <w:t>指定邮箱。</w:t>
      </w:r>
      <w:r>
        <w:rPr>
          <w:rFonts w:hint="eastAsia" w:ascii="仿宋" w:hAnsi="仿宋" w:eastAsia="仿宋" w:cs="宋体"/>
          <w:color w:val="333333"/>
          <w:kern w:val="0"/>
          <w:sz w:val="28"/>
          <w:szCs w:val="28"/>
        </w:rPr>
        <w:br w:type="textWrapping"/>
      </w:r>
      <w:r>
        <w:rPr>
          <w:rFonts w:ascii="Calibri" w:hAnsi="Calibri" w:eastAsia="仿宋" w:cs="Calibri"/>
          <w:color w:val="333333"/>
          <w:kern w:val="0"/>
          <w:sz w:val="28"/>
          <w:szCs w:val="28"/>
        </w:rPr>
        <w:t xml:space="preserve">      </w:t>
      </w:r>
      <w:r>
        <w:rPr>
          <w:rFonts w:hint="eastAsia" w:ascii="仿宋" w:hAnsi="仿宋" w:eastAsia="仿宋" w:cs="宋体"/>
          <w:color w:val="333333"/>
          <w:kern w:val="0"/>
          <w:sz w:val="28"/>
          <w:szCs w:val="28"/>
        </w:rPr>
        <w:t>（2）采购文件获取过程中有任何疑问，请在工作时间（</w:t>
      </w:r>
      <w:r>
        <w:rPr>
          <w:rFonts w:hint="eastAsia" w:ascii="仿宋" w:hAnsi="仿宋" w:eastAsia="仿宋" w:cs="宋体"/>
          <w:color w:val="333333"/>
          <w:kern w:val="0"/>
          <w:sz w:val="28"/>
          <w:szCs w:val="28"/>
          <w:lang w:val="en-US" w:eastAsia="zh-CN"/>
        </w:rPr>
        <w:t>8</w:t>
      </w:r>
      <w:r>
        <w:rPr>
          <w:rFonts w:hint="eastAsia" w:ascii="仿宋" w:hAnsi="仿宋" w:eastAsia="仿宋" w:cs="宋体"/>
          <w:color w:val="333333"/>
          <w:kern w:val="0"/>
          <w:sz w:val="28"/>
          <w:szCs w:val="28"/>
        </w:rPr>
        <w:t>：</w:t>
      </w:r>
      <w:r>
        <w:rPr>
          <w:rFonts w:hint="eastAsia" w:ascii="仿宋" w:hAnsi="仿宋" w:eastAsia="仿宋" w:cs="宋体"/>
          <w:color w:val="333333"/>
          <w:kern w:val="0"/>
          <w:sz w:val="28"/>
          <w:szCs w:val="28"/>
          <w:lang w:val="en-US" w:eastAsia="zh-CN"/>
        </w:rPr>
        <w:t>30</w:t>
      </w:r>
      <w:r>
        <w:rPr>
          <w:rFonts w:hint="eastAsia" w:ascii="仿宋" w:hAnsi="仿宋" w:eastAsia="仿宋" w:cs="宋体"/>
          <w:color w:val="333333"/>
          <w:kern w:val="0"/>
          <w:sz w:val="28"/>
          <w:szCs w:val="28"/>
        </w:rPr>
        <w:t>-17：</w:t>
      </w:r>
      <w:r>
        <w:rPr>
          <w:rFonts w:hint="eastAsia" w:ascii="仿宋" w:hAnsi="仿宋" w:eastAsia="仿宋" w:cs="宋体"/>
          <w:color w:val="333333"/>
          <w:kern w:val="0"/>
          <w:sz w:val="28"/>
          <w:szCs w:val="28"/>
          <w:lang w:val="en-US" w:eastAsia="zh-CN"/>
        </w:rPr>
        <w:t>0</w:t>
      </w:r>
      <w:r>
        <w:rPr>
          <w:rFonts w:hint="eastAsia" w:ascii="仿宋" w:hAnsi="仿宋" w:eastAsia="仿宋" w:cs="宋体"/>
          <w:color w:val="333333"/>
          <w:kern w:val="0"/>
          <w:sz w:val="28"/>
          <w:szCs w:val="28"/>
        </w:rPr>
        <w:t>0，节假日休息）拨打采购</w:t>
      </w:r>
      <w:r>
        <w:rPr>
          <w:rFonts w:ascii="仿宋" w:hAnsi="仿宋" w:eastAsia="仿宋" w:cs="宋体"/>
          <w:color w:val="333333"/>
          <w:kern w:val="0"/>
          <w:sz w:val="28"/>
          <w:szCs w:val="28"/>
        </w:rPr>
        <w:t>联系人电话咨询。</w:t>
      </w:r>
    </w:p>
    <w:p>
      <w:pPr>
        <w:pStyle w:val="2"/>
      </w:pPr>
      <w:r>
        <w:rPr>
          <w:rFonts w:hint="eastAsia"/>
        </w:rPr>
        <w:t>询价开启时间及地点</w:t>
      </w:r>
    </w:p>
    <w:p>
      <w:pPr>
        <w:widowControl/>
        <w:shd w:val="clear" w:color="auto" w:fill="FFFFFF"/>
        <w:ind w:firstLine="640"/>
        <w:jc w:val="left"/>
        <w:rPr>
          <w:rFonts w:ascii="宋体" w:hAnsi="宋体" w:cs="宋体"/>
          <w:color w:val="333333"/>
          <w:kern w:val="0"/>
          <w:sz w:val="18"/>
          <w:szCs w:val="18"/>
        </w:rPr>
      </w:pPr>
      <w:r>
        <w:rPr>
          <w:rFonts w:hint="eastAsia" w:ascii="仿宋" w:hAnsi="仿宋" w:eastAsia="仿宋" w:cs="宋体"/>
          <w:color w:val="333333"/>
          <w:kern w:val="0"/>
          <w:sz w:val="28"/>
          <w:szCs w:val="28"/>
        </w:rPr>
        <w:t>时间：2023年</w:t>
      </w:r>
      <w:r>
        <w:rPr>
          <w:rFonts w:hint="eastAsia" w:ascii="仿宋" w:hAnsi="仿宋" w:eastAsia="仿宋" w:cs="宋体"/>
          <w:color w:val="333333"/>
          <w:kern w:val="0"/>
          <w:sz w:val="28"/>
          <w:szCs w:val="28"/>
          <w:lang w:val="en-US" w:eastAsia="zh-CN"/>
        </w:rPr>
        <w:t>7</w:t>
      </w:r>
      <w:r>
        <w:rPr>
          <w:rFonts w:hint="eastAsia" w:ascii="仿宋" w:hAnsi="仿宋" w:eastAsia="仿宋" w:cs="宋体"/>
          <w:color w:val="333333"/>
          <w:kern w:val="0"/>
          <w:sz w:val="28"/>
          <w:szCs w:val="28"/>
        </w:rPr>
        <w:t>月</w:t>
      </w:r>
      <w:r>
        <w:rPr>
          <w:rFonts w:hint="eastAsia" w:ascii="仿宋" w:hAnsi="仿宋" w:eastAsia="仿宋" w:cs="宋体"/>
          <w:color w:val="333333"/>
          <w:kern w:val="0"/>
          <w:sz w:val="28"/>
          <w:szCs w:val="28"/>
          <w:lang w:val="en-US" w:eastAsia="zh-CN"/>
        </w:rPr>
        <w:t>20</w:t>
      </w:r>
      <w:r>
        <w:rPr>
          <w:rFonts w:ascii="仿宋" w:hAnsi="仿宋" w:eastAsia="仿宋" w:cs="宋体"/>
          <w:color w:val="333333"/>
          <w:kern w:val="0"/>
          <w:sz w:val="28"/>
          <w:szCs w:val="28"/>
        </w:rPr>
        <w:t xml:space="preserve"> </w:t>
      </w:r>
      <w:r>
        <w:rPr>
          <w:rFonts w:hint="eastAsia" w:ascii="仿宋" w:hAnsi="仿宋" w:eastAsia="仿宋" w:cs="宋体"/>
          <w:color w:val="333333"/>
          <w:kern w:val="0"/>
          <w:sz w:val="28"/>
          <w:szCs w:val="28"/>
        </w:rPr>
        <w:t>日</w:t>
      </w:r>
      <w:r>
        <w:rPr>
          <w:rFonts w:hint="eastAsia" w:ascii="仿宋" w:hAnsi="仿宋" w:eastAsia="仿宋" w:cs="宋体"/>
          <w:color w:val="333333"/>
          <w:kern w:val="0"/>
          <w:sz w:val="28"/>
          <w:szCs w:val="28"/>
          <w:lang w:val="en-US" w:eastAsia="zh-CN"/>
        </w:rPr>
        <w:t xml:space="preserve"> 14</w:t>
      </w:r>
      <w:r>
        <w:rPr>
          <w:rFonts w:hint="eastAsia" w:ascii="仿宋" w:hAnsi="仿宋" w:eastAsia="仿宋" w:cs="宋体"/>
          <w:color w:val="333333"/>
          <w:kern w:val="0"/>
          <w:sz w:val="28"/>
          <w:szCs w:val="28"/>
        </w:rPr>
        <w:t>点</w:t>
      </w:r>
      <w:r>
        <w:rPr>
          <w:rFonts w:hint="eastAsia" w:ascii="仿宋" w:hAnsi="仿宋" w:eastAsia="仿宋" w:cs="宋体"/>
          <w:color w:val="333333"/>
          <w:kern w:val="0"/>
          <w:sz w:val="28"/>
          <w:szCs w:val="28"/>
          <w:lang w:val="en-US" w:eastAsia="zh-CN"/>
        </w:rPr>
        <w:t>30</w:t>
      </w:r>
      <w:r>
        <w:rPr>
          <w:rFonts w:hint="eastAsia" w:ascii="仿宋" w:hAnsi="仿宋" w:eastAsia="仿宋" w:cs="宋体"/>
          <w:color w:val="333333"/>
          <w:kern w:val="0"/>
          <w:sz w:val="28"/>
          <w:szCs w:val="28"/>
        </w:rPr>
        <w:t>分</w:t>
      </w:r>
    </w:p>
    <w:p>
      <w:pPr>
        <w:widowControl/>
        <w:shd w:val="clear" w:color="auto" w:fill="FFFFFF"/>
        <w:ind w:firstLine="640"/>
        <w:jc w:val="left"/>
        <w:rPr>
          <w:rFonts w:ascii="宋体" w:hAnsi="宋体" w:cs="宋体"/>
          <w:color w:val="333333"/>
          <w:kern w:val="0"/>
          <w:sz w:val="18"/>
          <w:szCs w:val="18"/>
        </w:rPr>
      </w:pPr>
      <w:r>
        <w:rPr>
          <w:rFonts w:hint="eastAsia" w:ascii="仿宋" w:hAnsi="仿宋" w:eastAsia="仿宋" w:cs="宋体"/>
          <w:color w:val="333333"/>
          <w:kern w:val="0"/>
          <w:sz w:val="28"/>
          <w:szCs w:val="28"/>
        </w:rPr>
        <w:t>地点：</w:t>
      </w:r>
      <w:r>
        <w:rPr>
          <w:rFonts w:hint="eastAsia" w:ascii="仿宋_GB2312" w:hAnsi="Arial" w:eastAsia="仿宋" w:cs="宋体"/>
          <w:kern w:val="0"/>
          <w:sz w:val="28"/>
        </w:rPr>
        <w:t>安徽省合肥市</w:t>
      </w:r>
      <w:r>
        <w:rPr>
          <w:rFonts w:hint="eastAsia" w:ascii="仿宋_GB2312" w:hAnsi="宋体" w:eastAsia="仿宋" w:cs="宋体"/>
          <w:kern w:val="0"/>
          <w:sz w:val="28"/>
        </w:rPr>
        <w:t>淮河路200号（淮河路与含山路交口）合肥城市通卡股份有限公司7楼</w:t>
      </w:r>
    </w:p>
    <w:p>
      <w:pPr>
        <w:pStyle w:val="2"/>
      </w:pPr>
      <w:r>
        <w:rPr>
          <w:rFonts w:hint="eastAsia"/>
        </w:rPr>
        <w:t>响应文件提交方式</w:t>
      </w:r>
      <w:r>
        <w:t>和</w:t>
      </w:r>
      <w:r>
        <w:rPr>
          <w:rFonts w:hint="eastAsia"/>
        </w:rPr>
        <w:t>截止时间</w:t>
      </w:r>
    </w:p>
    <w:p>
      <w:pPr>
        <w:widowControl/>
        <w:adjustRightInd w:val="0"/>
        <w:snapToGrid w:val="0"/>
        <w:spacing w:line="500" w:lineRule="exact"/>
        <w:ind w:firstLine="560" w:firstLineChars="200"/>
        <w:jc w:val="left"/>
        <w:rPr>
          <w:rFonts w:ascii="仿宋_GB2312" w:hAnsi="Arial" w:eastAsia="仿宋" w:cs="宋体"/>
          <w:kern w:val="0"/>
          <w:sz w:val="28"/>
        </w:rPr>
      </w:pPr>
      <w:r>
        <w:rPr>
          <w:rFonts w:ascii="仿宋_GB2312" w:hAnsi="宋体" w:eastAsia="仿宋" w:cs="宋体"/>
          <w:kern w:val="0"/>
          <w:sz w:val="28"/>
        </w:rPr>
        <w:t>2023</w:t>
      </w:r>
      <w:r>
        <w:rPr>
          <w:rFonts w:hint="eastAsia" w:ascii="仿宋_GB2312" w:hAnsi="宋体" w:eastAsia="仿宋" w:cs="宋体"/>
          <w:kern w:val="0"/>
          <w:sz w:val="28"/>
        </w:rPr>
        <w:t>年</w:t>
      </w:r>
      <w:r>
        <w:rPr>
          <w:rFonts w:hint="eastAsia" w:ascii="仿宋_GB2312" w:hAnsi="宋体" w:eastAsia="仿宋" w:cs="宋体"/>
          <w:kern w:val="0"/>
          <w:sz w:val="28"/>
          <w:lang w:val="en-US" w:eastAsia="zh-CN"/>
        </w:rPr>
        <w:t>7</w:t>
      </w:r>
      <w:r>
        <w:rPr>
          <w:rFonts w:hint="eastAsia" w:ascii="仿宋_GB2312" w:hAnsi="宋体" w:eastAsia="仿宋" w:cs="宋体"/>
          <w:kern w:val="0"/>
          <w:sz w:val="28"/>
        </w:rPr>
        <w:t>月</w:t>
      </w:r>
      <w:r>
        <w:rPr>
          <w:rFonts w:hint="eastAsia" w:ascii="仿宋_GB2312" w:hAnsi="宋体" w:eastAsia="仿宋" w:cs="宋体"/>
          <w:kern w:val="0"/>
          <w:sz w:val="28"/>
          <w:lang w:val="en-US" w:eastAsia="zh-CN"/>
        </w:rPr>
        <w:t>12</w:t>
      </w:r>
      <w:r>
        <w:rPr>
          <w:rFonts w:hint="eastAsia" w:ascii="仿宋_GB2312" w:hAnsi="宋体" w:eastAsia="仿宋" w:cs="宋体"/>
          <w:kern w:val="0"/>
          <w:sz w:val="28"/>
        </w:rPr>
        <w:t xml:space="preserve">日 至 </w:t>
      </w:r>
      <w:r>
        <w:rPr>
          <w:rFonts w:ascii="仿宋_GB2312" w:hAnsi="宋体" w:eastAsia="仿宋" w:cs="宋体"/>
          <w:kern w:val="0"/>
          <w:sz w:val="28"/>
        </w:rPr>
        <w:t>2023</w:t>
      </w:r>
      <w:r>
        <w:rPr>
          <w:rFonts w:hint="eastAsia" w:ascii="仿宋_GB2312" w:hAnsi="宋体" w:eastAsia="仿宋" w:cs="宋体"/>
          <w:kern w:val="0"/>
          <w:sz w:val="28"/>
        </w:rPr>
        <w:t xml:space="preserve">年 </w:t>
      </w:r>
      <w:r>
        <w:rPr>
          <w:rFonts w:hint="eastAsia" w:ascii="仿宋_GB2312" w:hAnsi="宋体" w:eastAsia="仿宋" w:cs="宋体"/>
          <w:kern w:val="0"/>
          <w:sz w:val="28"/>
          <w:lang w:val="en-US" w:eastAsia="zh-CN"/>
        </w:rPr>
        <w:t>7</w:t>
      </w:r>
      <w:r>
        <w:rPr>
          <w:rFonts w:hint="eastAsia" w:ascii="仿宋_GB2312" w:hAnsi="宋体" w:eastAsia="仿宋" w:cs="宋体"/>
          <w:kern w:val="0"/>
          <w:sz w:val="28"/>
        </w:rPr>
        <w:t>月</w:t>
      </w:r>
      <w:r>
        <w:rPr>
          <w:rFonts w:hint="eastAsia" w:ascii="仿宋_GB2312" w:hAnsi="宋体" w:eastAsia="仿宋" w:cs="宋体"/>
          <w:kern w:val="0"/>
          <w:sz w:val="28"/>
          <w:lang w:val="en-US" w:eastAsia="zh-CN"/>
        </w:rPr>
        <w:t>20</w:t>
      </w:r>
      <w:r>
        <w:rPr>
          <w:rFonts w:hint="eastAsia" w:ascii="仿宋_GB2312" w:hAnsi="宋体" w:eastAsia="仿宋" w:cs="宋体"/>
          <w:kern w:val="0"/>
          <w:sz w:val="28"/>
        </w:rPr>
        <w:t>日询价</w:t>
      </w:r>
      <w:r>
        <w:rPr>
          <w:rFonts w:ascii="仿宋_GB2312" w:hAnsi="宋体" w:eastAsia="仿宋" w:cs="宋体"/>
          <w:kern w:val="0"/>
          <w:sz w:val="28"/>
        </w:rPr>
        <w:t>开启前</w:t>
      </w:r>
      <w:r>
        <w:rPr>
          <w:rFonts w:hint="eastAsia" w:ascii="仿宋_GB2312" w:hAnsi="Arial" w:eastAsia="仿宋" w:cs="宋体"/>
          <w:kern w:val="0"/>
          <w:sz w:val="28"/>
        </w:rPr>
        <w:t>，支持现场递交响应文件或邮递递交响应</w:t>
      </w:r>
      <w:r>
        <w:rPr>
          <w:rFonts w:ascii="仿宋_GB2312" w:hAnsi="Arial" w:eastAsia="仿宋" w:cs="宋体"/>
          <w:kern w:val="0"/>
          <w:sz w:val="28"/>
        </w:rPr>
        <w:t>文件</w:t>
      </w:r>
      <w:r>
        <w:rPr>
          <w:rFonts w:hint="eastAsia" w:ascii="仿宋_GB2312" w:hAnsi="Arial" w:eastAsia="仿宋" w:cs="宋体"/>
          <w:b/>
          <w:kern w:val="0"/>
          <w:sz w:val="28"/>
        </w:rPr>
        <w:t>（响应文件要求贰份，一正一副，必须密封且外信封盖有骑缝章）</w:t>
      </w:r>
      <w:r>
        <w:rPr>
          <w:rFonts w:hint="eastAsia" w:ascii="仿宋_GB2312" w:hAnsi="Arial" w:eastAsia="仿宋" w:cs="宋体"/>
          <w:kern w:val="0"/>
          <w:sz w:val="28"/>
        </w:rPr>
        <w:t>。</w:t>
      </w:r>
      <w:r>
        <w:rPr>
          <w:rFonts w:ascii="仿宋_GB2312" w:hAnsi="Arial" w:eastAsia="仿宋" w:cs="宋体"/>
          <w:kern w:val="0"/>
          <w:sz w:val="28"/>
        </w:rPr>
        <w:t>选择</w:t>
      </w:r>
      <w:r>
        <w:rPr>
          <w:rFonts w:hint="eastAsia" w:ascii="仿宋_GB2312" w:hAnsi="Arial" w:eastAsia="仿宋" w:cs="宋体"/>
          <w:kern w:val="0"/>
          <w:sz w:val="28"/>
        </w:rPr>
        <w:t>邮递</w:t>
      </w:r>
      <w:r>
        <w:rPr>
          <w:rFonts w:ascii="仿宋_GB2312" w:hAnsi="Arial" w:eastAsia="仿宋" w:cs="宋体"/>
          <w:kern w:val="0"/>
          <w:sz w:val="28"/>
        </w:rPr>
        <w:t>投递</w:t>
      </w:r>
      <w:r>
        <w:rPr>
          <w:rFonts w:hint="eastAsia" w:ascii="仿宋_GB2312" w:hAnsi="Arial" w:eastAsia="仿宋" w:cs="宋体"/>
          <w:kern w:val="0"/>
          <w:sz w:val="28"/>
        </w:rPr>
        <w:t>标书</w:t>
      </w:r>
      <w:r>
        <w:rPr>
          <w:rFonts w:ascii="仿宋_GB2312" w:hAnsi="Arial" w:eastAsia="仿宋" w:cs="宋体"/>
          <w:kern w:val="0"/>
          <w:sz w:val="28"/>
        </w:rPr>
        <w:t>的请选择</w:t>
      </w:r>
      <w:r>
        <w:rPr>
          <w:rFonts w:hint="eastAsia" w:ascii="仿宋_GB2312" w:hAnsi="Arial" w:eastAsia="仿宋" w:cs="宋体"/>
          <w:kern w:val="0"/>
          <w:sz w:val="28"/>
        </w:rPr>
        <w:t>主流</w:t>
      </w:r>
      <w:r>
        <w:rPr>
          <w:rFonts w:ascii="仿宋_GB2312" w:hAnsi="Arial" w:eastAsia="仿宋" w:cs="宋体"/>
          <w:kern w:val="0"/>
          <w:sz w:val="28"/>
        </w:rPr>
        <w:t>快递</w:t>
      </w:r>
      <w:r>
        <w:rPr>
          <w:rFonts w:hint="eastAsia" w:ascii="仿宋_GB2312" w:hAnsi="Arial" w:eastAsia="仿宋" w:cs="宋体"/>
          <w:kern w:val="0"/>
          <w:sz w:val="28"/>
        </w:rPr>
        <w:t>。</w:t>
      </w:r>
    </w:p>
    <w:p>
      <w:pPr>
        <w:widowControl/>
        <w:adjustRightInd w:val="0"/>
        <w:snapToGrid w:val="0"/>
        <w:spacing w:line="500" w:lineRule="exact"/>
        <w:jc w:val="left"/>
        <w:rPr>
          <w:rFonts w:ascii="仿宋_GB2312" w:hAnsi="Arial" w:eastAsia="仿宋" w:cs="宋体"/>
          <w:kern w:val="0"/>
          <w:sz w:val="28"/>
        </w:rPr>
      </w:pPr>
      <w:r>
        <w:rPr>
          <w:rFonts w:ascii="仿宋_GB2312" w:hAnsi="Arial" w:eastAsia="仿宋" w:cs="宋体"/>
          <w:kern w:val="0"/>
          <w:sz w:val="28"/>
        </w:rPr>
        <w:t xml:space="preserve">    </w:t>
      </w:r>
      <w:r>
        <w:rPr>
          <w:rFonts w:hint="eastAsia" w:ascii="仿宋_GB2312" w:hAnsi="Arial" w:eastAsia="仿宋" w:cs="宋体"/>
          <w:b/>
          <w:kern w:val="0"/>
          <w:sz w:val="28"/>
        </w:rPr>
        <w:t>响应文件接收人联系方式：</w:t>
      </w:r>
    </w:p>
    <w:p>
      <w:pPr>
        <w:widowControl/>
        <w:adjustRightInd w:val="0"/>
        <w:snapToGrid w:val="0"/>
        <w:spacing w:line="500" w:lineRule="exact"/>
        <w:ind w:firstLine="560" w:firstLineChars="200"/>
        <w:jc w:val="left"/>
        <w:rPr>
          <w:rFonts w:ascii="仿宋_GB2312" w:hAnsi="宋体" w:eastAsia="仿宋" w:cs="宋体"/>
          <w:kern w:val="0"/>
          <w:sz w:val="28"/>
        </w:rPr>
      </w:pPr>
      <w:r>
        <w:rPr>
          <w:rFonts w:hint="eastAsia" w:ascii="仿宋_GB2312" w:hAnsi="Arial" w:eastAsia="仿宋" w:cs="宋体"/>
          <w:kern w:val="0"/>
          <w:sz w:val="28"/>
        </w:rPr>
        <w:t>安徽省合肥市</w:t>
      </w:r>
      <w:r>
        <w:rPr>
          <w:rFonts w:hint="eastAsia" w:ascii="仿宋_GB2312" w:hAnsi="宋体" w:eastAsia="仿宋" w:cs="宋体"/>
          <w:kern w:val="0"/>
          <w:sz w:val="28"/>
        </w:rPr>
        <w:t>淮河路200号（淮河路与含山路交口）合肥城市通卡股份有限公司</w:t>
      </w:r>
      <w:r>
        <w:rPr>
          <w:rFonts w:hint="eastAsia" w:ascii="仿宋_GB2312" w:hAnsi="宋体" w:eastAsia="仿宋" w:cs="宋体"/>
          <w:kern w:val="0"/>
          <w:sz w:val="28"/>
          <w:lang w:eastAsia="zh-CN"/>
        </w:rPr>
        <w:t>综合办公室</w:t>
      </w:r>
      <w:r>
        <w:rPr>
          <w:rFonts w:hint="eastAsia" w:ascii="仿宋_GB2312" w:hAnsi="宋体" w:eastAsia="仿宋" w:cs="宋体"/>
          <w:kern w:val="0"/>
          <w:sz w:val="28"/>
        </w:rPr>
        <w:t>四楼，王怡</w:t>
      </w:r>
      <w:r>
        <w:rPr>
          <w:rFonts w:ascii="仿宋_GB2312" w:hAnsi="宋体" w:eastAsia="仿宋" w:cs="宋体"/>
          <w:kern w:val="0"/>
          <w:sz w:val="28"/>
        </w:rPr>
        <w:t>欣</w:t>
      </w:r>
      <w:r>
        <w:rPr>
          <w:rFonts w:hint="eastAsia" w:ascii="仿宋_GB2312" w:hAnsi="宋体" w:eastAsia="仿宋" w:cs="宋体"/>
          <w:kern w:val="0"/>
          <w:sz w:val="28"/>
        </w:rPr>
        <w:t>，电话0551-628515</w:t>
      </w:r>
      <w:r>
        <w:rPr>
          <w:rFonts w:ascii="仿宋_GB2312" w:hAnsi="宋体" w:eastAsia="仿宋" w:cs="宋体"/>
          <w:kern w:val="0"/>
          <w:sz w:val="28"/>
        </w:rPr>
        <w:t>87</w:t>
      </w:r>
    </w:p>
    <w:p>
      <w:pPr>
        <w:pStyle w:val="2"/>
      </w:pPr>
      <w:r>
        <w:rPr>
          <w:rFonts w:hint="eastAsia"/>
        </w:rPr>
        <w:t>采购人联系方法</w:t>
      </w:r>
    </w:p>
    <w:p>
      <w:pPr>
        <w:adjustRightInd w:val="0"/>
        <w:snapToGrid w:val="0"/>
        <w:spacing w:line="500" w:lineRule="exact"/>
        <w:ind w:firstLine="537" w:firstLineChars="192"/>
        <w:rPr>
          <w:rFonts w:ascii="仿宋_GB2312" w:hAnsi="宋体" w:eastAsia="仿宋" w:cs="宋体"/>
          <w:kern w:val="0"/>
          <w:sz w:val="28"/>
        </w:rPr>
      </w:pPr>
      <w:r>
        <w:rPr>
          <w:rFonts w:hint="eastAsia" w:ascii="仿宋_GB2312" w:hAnsi="宋体" w:eastAsia="仿宋" w:cs="宋体"/>
          <w:kern w:val="0"/>
          <w:sz w:val="28"/>
        </w:rPr>
        <w:t>1.地址：安徽省合肥市淮河路200号</w:t>
      </w:r>
    </w:p>
    <w:p>
      <w:pPr>
        <w:adjustRightInd w:val="0"/>
        <w:snapToGrid w:val="0"/>
        <w:spacing w:line="500" w:lineRule="exact"/>
        <w:ind w:firstLine="537" w:firstLineChars="192"/>
        <w:rPr>
          <w:rFonts w:hint="eastAsia" w:ascii="仿宋_GB2312" w:hAnsi="宋体" w:eastAsia="仿宋" w:cs="宋体"/>
          <w:kern w:val="0"/>
          <w:sz w:val="28"/>
        </w:rPr>
      </w:pPr>
      <w:r>
        <w:rPr>
          <w:rFonts w:hint="eastAsia" w:ascii="仿宋_GB2312" w:hAnsi="宋体" w:eastAsia="仿宋" w:cs="宋体"/>
          <w:kern w:val="0"/>
          <w:sz w:val="28"/>
        </w:rPr>
        <w:t>2.联系人：王怡</w:t>
      </w:r>
      <w:r>
        <w:rPr>
          <w:rFonts w:ascii="仿宋_GB2312" w:hAnsi="宋体" w:eastAsia="仿宋" w:cs="宋体"/>
          <w:kern w:val="0"/>
          <w:sz w:val="28"/>
        </w:rPr>
        <w:t>欣</w:t>
      </w:r>
    </w:p>
    <w:p>
      <w:pPr>
        <w:adjustRightInd w:val="0"/>
        <w:snapToGrid w:val="0"/>
        <w:spacing w:line="500" w:lineRule="exact"/>
        <w:ind w:firstLine="537" w:firstLineChars="192"/>
        <w:rPr>
          <w:rFonts w:ascii="仿宋_GB2312" w:hAnsi="宋体" w:eastAsia="仿宋" w:cs="宋体"/>
          <w:kern w:val="0"/>
          <w:sz w:val="28"/>
        </w:rPr>
      </w:pPr>
      <w:r>
        <w:rPr>
          <w:rFonts w:hint="eastAsia" w:ascii="仿宋_GB2312" w:hAnsi="宋体" w:eastAsia="仿宋" w:cs="宋体"/>
          <w:kern w:val="0"/>
          <w:sz w:val="28"/>
        </w:rPr>
        <w:t>3.电话：</w:t>
      </w:r>
      <w:r>
        <w:rPr>
          <w:rFonts w:ascii="仿宋_GB2312" w:hAnsi="宋体" w:eastAsia="仿宋" w:cs="宋体"/>
          <w:kern w:val="0"/>
          <w:sz w:val="28"/>
        </w:rPr>
        <w:t>0551-62851587</w:t>
      </w:r>
    </w:p>
    <w:p>
      <w:pPr>
        <w:adjustRightInd w:val="0"/>
        <w:snapToGrid w:val="0"/>
        <w:spacing w:line="500" w:lineRule="exact"/>
        <w:ind w:firstLine="537" w:firstLineChars="192"/>
        <w:rPr>
          <w:rFonts w:ascii="仿宋_GB2312" w:hAnsi="宋体" w:eastAsia="仿宋" w:cs="宋体"/>
          <w:kern w:val="0"/>
          <w:sz w:val="28"/>
        </w:rPr>
      </w:pPr>
      <w:r>
        <w:rPr>
          <w:rFonts w:hint="eastAsia" w:ascii="仿宋_GB2312" w:hAnsi="宋体" w:eastAsia="仿宋" w:cs="宋体"/>
          <w:kern w:val="0"/>
          <w:sz w:val="28"/>
        </w:rPr>
        <w:t>4.邮箱</w:t>
      </w:r>
      <w:r>
        <w:rPr>
          <w:rFonts w:ascii="仿宋_GB2312" w:hAnsi="宋体" w:eastAsia="仿宋" w:cs="宋体"/>
          <w:kern w:val="0"/>
          <w:sz w:val="28"/>
        </w:rPr>
        <w:t>：</w:t>
      </w:r>
      <w:r>
        <w:rPr>
          <w:rFonts w:hint="eastAsia" w:ascii="仿宋_GB2312" w:hAnsi="宋体" w:eastAsia="仿宋" w:cs="宋体"/>
          <w:kern w:val="0"/>
          <w:sz w:val="28"/>
        </w:rPr>
        <w:t>openhandist@163.com</w:t>
      </w:r>
      <w:r>
        <w:rPr>
          <w:rFonts w:ascii="仿宋_GB2312" w:hAnsi="宋体" w:eastAsia="仿宋" w:cs="宋体"/>
          <w:kern w:val="0"/>
          <w:sz w:val="28"/>
        </w:rPr>
        <w:t xml:space="preserve"> </w:t>
      </w:r>
    </w:p>
    <w:p/>
    <w:p/>
    <w:p/>
    <w:p/>
    <w:p/>
    <w:p/>
    <w:p/>
    <w:p/>
    <w:p/>
    <w:p/>
    <w:p/>
    <w:p/>
    <w:p/>
    <w:p/>
    <w:p/>
    <w:p/>
    <w:p/>
    <w:p/>
    <w:p/>
    <w:p/>
    <w:p/>
    <w:p/>
    <w:p/>
    <w:p/>
    <w:p/>
    <w:p/>
    <w:p/>
    <w:p/>
    <w:p/>
    <w:p/>
    <w:p/>
    <w:p/>
    <w:p/>
    <w:p>
      <w:pPr>
        <w:widowControl/>
        <w:jc w:val="left"/>
      </w:pPr>
      <w:r>
        <w:br w:type="page"/>
      </w:r>
    </w:p>
    <w:p>
      <w:pPr>
        <w:tabs>
          <w:tab w:val="center" w:pos="4153"/>
          <w:tab w:val="left" w:pos="5085"/>
        </w:tabs>
        <w:snapToGrid w:val="0"/>
        <w:spacing w:before="312" w:beforeLines="100" w:after="156" w:afterLines="50" w:line="360" w:lineRule="auto"/>
        <w:jc w:val="center"/>
        <w:outlineLvl w:val="0"/>
        <w:rPr>
          <w:rFonts w:ascii="黑体" w:hAnsi="黑体" w:eastAsia="黑体" w:cs="宋体"/>
          <w:b/>
          <w:kern w:val="0"/>
          <w:sz w:val="36"/>
          <w:szCs w:val="36"/>
        </w:rPr>
      </w:pPr>
      <w:r>
        <w:rPr>
          <w:rFonts w:hint="eastAsia" w:ascii="黑体" w:hAnsi="黑体" w:eastAsia="黑体" w:cs="宋体"/>
          <w:b/>
          <w:kern w:val="0"/>
          <w:sz w:val="36"/>
          <w:szCs w:val="36"/>
        </w:rPr>
        <w:t>第二章  采购需求</w:t>
      </w:r>
    </w:p>
    <w:p>
      <w:pPr>
        <w:pStyle w:val="2"/>
        <w:numPr>
          <w:ilvl w:val="0"/>
          <w:numId w:val="3"/>
        </w:numPr>
      </w:pPr>
      <w:r>
        <w:rPr>
          <w:rFonts w:hint="eastAsia"/>
        </w:rPr>
        <w:t>项目工期要求</w:t>
      </w:r>
    </w:p>
    <w:p>
      <w:pPr>
        <w:spacing w:before="275" w:line="183" w:lineRule="auto"/>
        <w:ind w:left="630" w:leftChars="300"/>
        <w:rPr>
          <w:rFonts w:ascii="仿宋_GB2312" w:hAnsi="宋体" w:eastAsia="仿宋" w:cs="宋体"/>
          <w:kern w:val="0"/>
          <w:sz w:val="28"/>
        </w:rPr>
      </w:pPr>
      <w:r>
        <w:rPr>
          <w:rFonts w:hint="eastAsia" w:ascii="仿宋_GB2312" w:hAnsi="宋体" w:eastAsia="仿宋" w:cs="宋体"/>
          <w:kern w:val="0"/>
          <w:sz w:val="28"/>
        </w:rPr>
        <w:t>签订</w:t>
      </w:r>
      <w:r>
        <w:rPr>
          <w:rFonts w:ascii="仿宋_GB2312" w:hAnsi="宋体" w:eastAsia="仿宋" w:cs="宋体"/>
          <w:kern w:val="0"/>
          <w:sz w:val="28"/>
        </w:rPr>
        <w:t>项目</w:t>
      </w:r>
      <w:r>
        <w:rPr>
          <w:rFonts w:hint="eastAsia" w:ascii="仿宋_GB2312" w:hAnsi="宋体" w:eastAsia="仿宋" w:cs="宋体"/>
          <w:kern w:val="0"/>
          <w:sz w:val="28"/>
        </w:rPr>
        <w:t>合同后1个月完成</w:t>
      </w:r>
      <w:r>
        <w:rPr>
          <w:rFonts w:ascii="仿宋_GB2312" w:hAnsi="宋体" w:eastAsia="仿宋" w:cs="宋体"/>
          <w:kern w:val="0"/>
          <w:sz w:val="28"/>
        </w:rPr>
        <w:t>项目建设</w:t>
      </w:r>
      <w:r>
        <w:rPr>
          <w:rFonts w:hint="eastAsia" w:ascii="仿宋_GB2312" w:hAnsi="宋体" w:eastAsia="仿宋" w:cs="宋体"/>
          <w:kern w:val="0"/>
          <w:sz w:val="28"/>
        </w:rPr>
        <w:t>。</w:t>
      </w:r>
    </w:p>
    <w:p>
      <w:pPr>
        <w:pStyle w:val="2"/>
      </w:pPr>
      <w:r>
        <w:rPr>
          <w:rFonts w:hint="eastAsia"/>
        </w:rPr>
        <w:t>项目业务要求</w:t>
      </w:r>
    </w:p>
    <w:p>
      <w:pPr>
        <w:tabs>
          <w:tab w:val="left" w:pos="2241"/>
        </w:tabs>
        <w:jc w:val="left"/>
        <w:rPr>
          <w:rFonts w:ascii="仿宋" w:hAnsi="仿宋" w:eastAsia="仿宋"/>
          <w:b/>
          <w:bCs/>
          <w:sz w:val="30"/>
          <w:szCs w:val="30"/>
        </w:rPr>
      </w:pPr>
      <w:r>
        <w:rPr>
          <w:rFonts w:ascii="仿宋_GB2312" w:hAnsi="宋体" w:eastAsia="仿宋" w:cs="宋体"/>
          <w:kern w:val="0"/>
          <w:sz w:val="28"/>
        </w:rPr>
        <w:t>1</w:t>
      </w:r>
      <w:r>
        <w:rPr>
          <w:rFonts w:hint="eastAsia" w:ascii="仿宋_GB2312" w:hAnsi="宋体" w:eastAsia="仿宋" w:cs="宋体"/>
          <w:kern w:val="0"/>
          <w:sz w:val="28"/>
        </w:rPr>
        <w:t>、定制公交二维码线下核销对接</w:t>
      </w:r>
      <w:r>
        <w:rPr>
          <w:rFonts w:ascii="仿宋_GB2312" w:hAnsi="宋体" w:eastAsia="仿宋" w:cs="宋体"/>
          <w:kern w:val="0"/>
          <w:sz w:val="28"/>
        </w:rPr>
        <w:br w:type="textWrapping"/>
      </w:r>
      <w:r>
        <w:rPr>
          <w:rFonts w:ascii="仿宋_GB2312" w:hAnsi="宋体" w:eastAsia="仿宋" w:cs="宋体"/>
          <w:kern w:val="0"/>
          <w:sz w:val="28"/>
        </w:rPr>
        <w:t>(1)</w:t>
      </w:r>
      <w:r>
        <w:rPr>
          <w:rFonts w:hint="eastAsia" w:ascii="仿宋_GB2312" w:hAnsi="宋体" w:eastAsia="仿宋" w:cs="宋体"/>
          <w:kern w:val="0"/>
          <w:sz w:val="28"/>
        </w:rPr>
        <w:t>方案背景</w:t>
      </w:r>
    </w:p>
    <w:p>
      <w:pPr>
        <w:tabs>
          <w:tab w:val="left" w:pos="2241"/>
        </w:tabs>
        <w:ind w:firstLine="560" w:firstLineChars="200"/>
        <w:jc w:val="left"/>
        <w:rPr>
          <w:rFonts w:hint="eastAsia" w:ascii="仿宋_GB2312" w:hAnsi="宋体" w:eastAsia="仿宋" w:cs="宋体"/>
          <w:kern w:val="0"/>
          <w:sz w:val="28"/>
        </w:rPr>
      </w:pPr>
      <w:r>
        <w:rPr>
          <w:rFonts w:hint="eastAsia" w:ascii="仿宋_GB2312" w:hAnsi="宋体" w:eastAsia="仿宋" w:cs="宋体"/>
          <w:kern w:val="0"/>
          <w:sz w:val="28"/>
        </w:rPr>
        <w:t>当前定制公交乘客购票完毕上车后，以电子车票的形式，通过司机人工查看车票页面信息进行核验，本次项目对接完毕后，乘客可通过二维码的核验进行乘车。</w:t>
      </w:r>
    </w:p>
    <w:p>
      <w:pPr>
        <w:tabs>
          <w:tab w:val="left" w:pos="2241"/>
        </w:tabs>
        <w:jc w:val="left"/>
        <w:rPr>
          <w:rFonts w:ascii="仿宋_GB2312" w:hAnsi="宋体" w:eastAsia="仿宋" w:cs="宋体"/>
          <w:kern w:val="0"/>
          <w:sz w:val="28"/>
        </w:rPr>
      </w:pPr>
      <w:r>
        <w:rPr>
          <w:rFonts w:ascii="仿宋_GB2312" w:hAnsi="宋体" w:eastAsia="仿宋" w:cs="宋体"/>
          <w:kern w:val="0"/>
          <w:sz w:val="28"/>
        </w:rPr>
        <w:t>(2)</w:t>
      </w:r>
      <w:r>
        <w:rPr>
          <w:rFonts w:hint="eastAsia" w:ascii="仿宋_GB2312" w:hAnsi="宋体" w:eastAsia="仿宋" w:cs="宋体"/>
          <w:kern w:val="0"/>
          <w:sz w:val="28"/>
        </w:rPr>
        <w:t>定制公交二维码核销流程：</w:t>
      </w:r>
    </w:p>
    <w:p>
      <w:pPr>
        <w:pStyle w:val="22"/>
        <w:tabs>
          <w:tab w:val="left" w:pos="2241"/>
        </w:tabs>
        <w:ind w:left="960" w:firstLine="0" w:firstLineChars="0"/>
        <w:rPr>
          <w:rFonts w:ascii="仿宋" w:hAnsi="仿宋" w:eastAsia="仿宋"/>
          <w:sz w:val="30"/>
          <w:szCs w:val="30"/>
        </w:rPr>
      </w:pPr>
      <w:r>
        <w:drawing>
          <wp:inline distT="0" distB="0" distL="0" distR="0">
            <wp:extent cx="4468495" cy="5708015"/>
            <wp:effectExtent l="0" t="0" r="8255" b="6985"/>
            <wp:docPr id="15307402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40244" name="图片 1"/>
                    <pic:cNvPicPr>
                      <a:picLocks noChangeAspect="1"/>
                    </pic:cNvPicPr>
                  </pic:nvPicPr>
                  <pic:blipFill>
                    <a:blip r:embed="rId4"/>
                    <a:stretch>
                      <a:fillRect/>
                    </a:stretch>
                  </pic:blipFill>
                  <pic:spPr>
                    <a:xfrm>
                      <a:off x="0" y="0"/>
                      <a:ext cx="4473265" cy="5713565"/>
                    </a:xfrm>
                    <a:prstGeom prst="rect">
                      <a:avLst/>
                    </a:prstGeom>
                  </pic:spPr>
                </pic:pic>
              </a:graphicData>
            </a:graphic>
          </wp:inline>
        </w:drawing>
      </w:r>
    </w:p>
    <w:p>
      <w:pPr>
        <w:tabs>
          <w:tab w:val="left" w:pos="2241"/>
        </w:tabs>
        <w:jc w:val="left"/>
        <w:rPr>
          <w:rFonts w:ascii="仿宋_GB2312" w:hAnsi="宋体" w:eastAsia="仿宋" w:cs="宋体"/>
          <w:kern w:val="0"/>
          <w:sz w:val="28"/>
        </w:rPr>
      </w:pPr>
      <w:r>
        <w:rPr>
          <w:rFonts w:ascii="仿宋_GB2312" w:hAnsi="宋体" w:eastAsia="仿宋" w:cs="宋体"/>
          <w:kern w:val="0"/>
          <w:sz w:val="28"/>
        </w:rPr>
        <w:t>(3)</w:t>
      </w:r>
      <w:r>
        <w:rPr>
          <w:rFonts w:hint="eastAsia" w:ascii="仿宋_GB2312" w:hAnsi="宋体" w:eastAsia="仿宋" w:cs="宋体"/>
          <w:kern w:val="0"/>
          <w:sz w:val="28"/>
        </w:rPr>
        <w:t>定制公交二维码核销说明：</w:t>
      </w:r>
    </w:p>
    <w:p>
      <w:pPr>
        <w:pStyle w:val="7"/>
        <w:numPr>
          <w:ilvl w:val="1"/>
          <w:numId w:val="4"/>
        </w:numPr>
        <w:rPr>
          <w:rFonts w:ascii="仿宋_GB2312" w:hAnsi="宋体" w:eastAsia="仿宋" w:cs="宋体"/>
          <w:kern w:val="0"/>
          <w:sz w:val="28"/>
          <w:szCs w:val="24"/>
        </w:rPr>
      </w:pPr>
      <w:r>
        <w:rPr>
          <w:rFonts w:hint="eastAsia" w:ascii="仿宋_GB2312" w:hAnsi="宋体" w:eastAsia="仿宋" w:cs="宋体"/>
          <w:kern w:val="0"/>
          <w:sz w:val="28"/>
          <w:szCs w:val="24"/>
        </w:rPr>
        <w:t>设备厂家预先接入小码提供的</w:t>
      </w:r>
      <w:r>
        <w:rPr>
          <w:rFonts w:ascii="仿宋_GB2312" w:hAnsi="宋体" w:eastAsia="仿宋" w:cs="宋体"/>
          <w:kern w:val="0"/>
          <w:sz w:val="28"/>
          <w:szCs w:val="24"/>
        </w:rPr>
        <w:t>SDK</w:t>
      </w:r>
      <w:r>
        <w:rPr>
          <w:rFonts w:hint="eastAsia" w:ascii="仿宋_GB2312" w:hAnsi="宋体" w:eastAsia="仿宋" w:cs="宋体"/>
          <w:kern w:val="0"/>
          <w:sz w:val="28"/>
          <w:szCs w:val="24"/>
        </w:rPr>
        <w:t>（如附件所示）。</w:t>
      </w:r>
    </w:p>
    <w:p>
      <w:pPr>
        <w:pStyle w:val="7"/>
        <w:numPr>
          <w:ilvl w:val="1"/>
          <w:numId w:val="4"/>
        </w:numPr>
        <w:rPr>
          <w:rFonts w:ascii="仿宋_GB2312" w:hAnsi="宋体" w:eastAsia="仿宋" w:cs="宋体"/>
          <w:kern w:val="0"/>
          <w:sz w:val="28"/>
          <w:szCs w:val="24"/>
        </w:rPr>
      </w:pPr>
      <w:r>
        <w:rPr>
          <w:rFonts w:hint="eastAsia" w:ascii="仿宋_GB2312" w:hAnsi="宋体" w:eastAsia="仿宋" w:cs="宋体"/>
          <w:kern w:val="0"/>
          <w:sz w:val="28"/>
          <w:szCs w:val="24"/>
        </w:rPr>
        <w:t>设备每次开机后，拉取最新的定制公交二维码密钥，保证其二维码的安全性、不被篡改性</w:t>
      </w:r>
      <w:r>
        <w:rPr>
          <w:rFonts w:ascii="仿宋_GB2312" w:hAnsi="宋体" w:eastAsia="仿宋" w:cs="宋体"/>
          <w:kern w:val="0"/>
          <w:sz w:val="28"/>
          <w:szCs w:val="24"/>
        </w:rPr>
        <w:t>…</w:t>
      </w:r>
    </w:p>
    <w:p>
      <w:pPr>
        <w:pStyle w:val="7"/>
        <w:numPr>
          <w:ilvl w:val="1"/>
          <w:numId w:val="4"/>
        </w:numPr>
        <w:rPr>
          <w:rFonts w:ascii="仿宋_GB2312" w:hAnsi="宋体" w:eastAsia="仿宋" w:cs="宋体"/>
          <w:kern w:val="0"/>
          <w:sz w:val="28"/>
          <w:szCs w:val="24"/>
        </w:rPr>
      </w:pPr>
      <w:r>
        <w:rPr>
          <w:rFonts w:hint="eastAsia" w:ascii="仿宋_GB2312" w:hAnsi="宋体" w:eastAsia="仿宋" w:cs="宋体"/>
          <w:kern w:val="0"/>
          <w:sz w:val="28"/>
          <w:szCs w:val="24"/>
        </w:rPr>
        <w:t>业务人员排班完毕后，司机上班，通过司机端二维码进行司机上班，同时司机码含线路、班次信息</w:t>
      </w:r>
      <w:r>
        <w:rPr>
          <w:rFonts w:ascii="仿宋_GB2312" w:hAnsi="宋体" w:eastAsia="仿宋" w:cs="宋体"/>
          <w:kern w:val="0"/>
          <w:sz w:val="28"/>
          <w:szCs w:val="24"/>
        </w:rPr>
        <w:t>…</w:t>
      </w:r>
      <w:r>
        <w:rPr>
          <w:rFonts w:hint="eastAsia" w:ascii="仿宋_GB2312" w:hAnsi="宋体" w:eastAsia="仿宋" w:cs="宋体"/>
          <w:kern w:val="0"/>
          <w:sz w:val="28"/>
          <w:szCs w:val="24"/>
        </w:rPr>
        <w:t>同时关闭设备常规公交的二维码业务和除校园巴士以外的I</w:t>
      </w:r>
      <w:r>
        <w:rPr>
          <w:rFonts w:ascii="仿宋_GB2312" w:hAnsi="宋体" w:eastAsia="仿宋" w:cs="宋体"/>
          <w:kern w:val="0"/>
          <w:sz w:val="28"/>
          <w:szCs w:val="24"/>
        </w:rPr>
        <w:t>C</w:t>
      </w:r>
      <w:r>
        <w:rPr>
          <w:rFonts w:hint="eastAsia" w:ascii="仿宋_GB2312" w:hAnsi="宋体" w:eastAsia="仿宋" w:cs="宋体"/>
          <w:kern w:val="0"/>
          <w:sz w:val="28"/>
          <w:szCs w:val="24"/>
        </w:rPr>
        <w:t>卡业务。</w:t>
      </w:r>
    </w:p>
    <w:p>
      <w:pPr>
        <w:pStyle w:val="7"/>
        <w:numPr>
          <w:ilvl w:val="1"/>
          <w:numId w:val="4"/>
        </w:numPr>
        <w:rPr>
          <w:rFonts w:ascii="仿宋_GB2312" w:hAnsi="宋体" w:eastAsia="仿宋" w:cs="宋体"/>
          <w:kern w:val="0"/>
          <w:sz w:val="28"/>
          <w:szCs w:val="24"/>
        </w:rPr>
      </w:pPr>
      <w:r>
        <w:rPr>
          <w:rFonts w:hint="eastAsia" w:ascii="仿宋_GB2312" w:hAnsi="宋体" w:eastAsia="仿宋" w:cs="宋体"/>
          <w:kern w:val="0"/>
          <w:sz w:val="28"/>
          <w:szCs w:val="24"/>
        </w:rPr>
        <w:t>乘客上车扫码完毕后，播报相关语音进行乘客上车提示，同时支持多人票的核验以及N</w:t>
      </w:r>
      <w:r>
        <w:rPr>
          <w:rFonts w:ascii="仿宋_GB2312" w:hAnsi="宋体" w:eastAsia="仿宋" w:cs="宋体"/>
          <w:kern w:val="0"/>
          <w:sz w:val="28"/>
          <w:szCs w:val="24"/>
        </w:rPr>
        <w:t>+</w:t>
      </w:r>
      <w:r>
        <w:rPr>
          <w:rFonts w:hint="eastAsia" w:ascii="仿宋_GB2312" w:hAnsi="宋体" w:eastAsia="仿宋" w:cs="宋体"/>
          <w:kern w:val="0"/>
          <w:sz w:val="28"/>
          <w:szCs w:val="24"/>
        </w:rPr>
        <w:t>人票的语音播报（具体见附件定制公交语音提示）。</w:t>
      </w:r>
    </w:p>
    <w:p>
      <w:pPr>
        <w:pStyle w:val="7"/>
        <w:numPr>
          <w:ilvl w:val="1"/>
          <w:numId w:val="4"/>
        </w:numPr>
        <w:rPr>
          <w:rFonts w:ascii="仿宋_GB2312" w:hAnsi="宋体" w:eastAsia="仿宋" w:cs="宋体"/>
          <w:kern w:val="0"/>
          <w:sz w:val="28"/>
          <w:szCs w:val="24"/>
        </w:rPr>
      </w:pPr>
      <w:r>
        <w:rPr>
          <w:rFonts w:hint="eastAsia" w:ascii="仿宋_GB2312" w:hAnsi="宋体" w:eastAsia="仿宋" w:cs="宋体"/>
          <w:kern w:val="0"/>
          <w:sz w:val="28"/>
          <w:szCs w:val="24"/>
        </w:rPr>
        <w:t>乘客扫码完毕后，将相关扫码信息发送到小码指定接口。</w:t>
      </w:r>
    </w:p>
    <w:p>
      <w:pPr>
        <w:pStyle w:val="7"/>
        <w:numPr>
          <w:ilvl w:val="1"/>
          <w:numId w:val="4"/>
        </w:numPr>
        <w:rPr>
          <w:rFonts w:ascii="仿宋_GB2312" w:hAnsi="宋体" w:eastAsia="仿宋" w:cs="宋体"/>
          <w:kern w:val="0"/>
          <w:sz w:val="28"/>
          <w:szCs w:val="24"/>
        </w:rPr>
      </w:pPr>
      <w:r>
        <w:rPr>
          <w:rFonts w:hint="eastAsia" w:ascii="仿宋_GB2312" w:hAnsi="宋体" w:eastAsia="仿宋" w:cs="宋体"/>
          <w:kern w:val="0"/>
          <w:sz w:val="28"/>
          <w:szCs w:val="24"/>
        </w:rPr>
        <w:t>司机跑完本次班次后，若本司机继续用这辆车，则继续进行定制公交的运行；若更换其他司机，则刷其他司机的司机码；若切换成常规公交线路，则扫小码提供的固定二维码进行切换（切换完毕后，保留切换前的设备信息）。</w:t>
      </w:r>
    </w:p>
    <w:p>
      <w:pPr>
        <w:pStyle w:val="7"/>
        <w:numPr>
          <w:ilvl w:val="1"/>
          <w:numId w:val="4"/>
        </w:numPr>
        <w:rPr>
          <w:rFonts w:ascii="仿宋_GB2312" w:hAnsi="宋体" w:eastAsia="仿宋" w:cs="宋体"/>
          <w:kern w:val="0"/>
          <w:sz w:val="28"/>
          <w:szCs w:val="24"/>
        </w:rPr>
      </w:pPr>
      <w:r>
        <w:rPr>
          <w:rFonts w:hint="eastAsia" w:ascii="仿宋_GB2312" w:hAnsi="宋体" w:eastAsia="仿宋" w:cs="宋体"/>
          <w:kern w:val="0"/>
          <w:sz w:val="28"/>
          <w:szCs w:val="24"/>
        </w:rPr>
        <w:t>支持固定二维码切换常规公交与定制公交，切换逻辑为设备当前模式如果是常规公交，识别到固定二维码则切换到定制公交，当前模式如果是定制公交，识别到固定二维码则切换到常规公交</w:t>
      </w:r>
    </w:p>
    <w:p>
      <w:pPr>
        <w:tabs>
          <w:tab w:val="left" w:pos="2241"/>
        </w:tabs>
        <w:jc w:val="left"/>
        <w:rPr>
          <w:rFonts w:ascii="仿宋_GB2312" w:hAnsi="宋体" w:eastAsia="仿宋" w:cs="宋体"/>
          <w:kern w:val="0"/>
          <w:sz w:val="28"/>
        </w:rPr>
      </w:pPr>
      <w:r>
        <w:rPr>
          <w:rFonts w:hint="eastAsia" w:ascii="仿宋_GB2312" w:hAnsi="宋体" w:eastAsia="仿宋" w:cs="宋体"/>
          <w:kern w:val="0"/>
          <w:sz w:val="28"/>
        </w:rPr>
        <w:t>(</w:t>
      </w:r>
      <w:r>
        <w:rPr>
          <w:rFonts w:ascii="仿宋_GB2312" w:hAnsi="宋体" w:eastAsia="仿宋" w:cs="宋体"/>
          <w:kern w:val="0"/>
          <w:sz w:val="28"/>
        </w:rPr>
        <w:t>4</w:t>
      </w:r>
      <w:r>
        <w:rPr>
          <w:rFonts w:hint="eastAsia" w:ascii="仿宋_GB2312" w:hAnsi="宋体" w:eastAsia="仿宋" w:cs="宋体"/>
          <w:kern w:val="0"/>
          <w:sz w:val="28"/>
        </w:rPr>
        <w:t>)</w:t>
      </w:r>
      <w:r>
        <w:rPr>
          <w:rFonts w:ascii="仿宋_GB2312" w:hAnsi="宋体" w:eastAsia="仿宋" w:cs="宋体"/>
          <w:kern w:val="0"/>
          <w:sz w:val="28"/>
        </w:rPr>
        <w:t>机具端/通卡改动点</w:t>
      </w:r>
    </w:p>
    <w:p>
      <w:pPr>
        <w:pStyle w:val="7"/>
        <w:numPr>
          <w:ilvl w:val="0"/>
          <w:numId w:val="5"/>
        </w:numPr>
        <w:rPr>
          <w:rFonts w:ascii="仿宋_GB2312" w:hAnsi="宋体" w:eastAsia="仿宋" w:cs="宋体"/>
          <w:kern w:val="0"/>
          <w:sz w:val="28"/>
          <w:szCs w:val="24"/>
        </w:rPr>
      </w:pPr>
      <w:r>
        <w:rPr>
          <w:rFonts w:ascii="仿宋_GB2312" w:hAnsi="宋体" w:eastAsia="仿宋" w:cs="宋体"/>
          <w:kern w:val="0"/>
          <w:sz w:val="28"/>
          <w:szCs w:val="24"/>
        </w:rPr>
        <w:t>机具实现拉取司机码，核销码密钥缓存到本地，每天设备开机拉取一次(调用小码接口)</w:t>
      </w:r>
      <w:r>
        <w:rPr>
          <w:rFonts w:hint="eastAsia" w:ascii="仿宋_GB2312" w:hAnsi="宋体" w:eastAsia="仿宋" w:cs="宋体"/>
          <w:kern w:val="0"/>
          <w:sz w:val="28"/>
          <w:szCs w:val="24"/>
        </w:rPr>
        <w:t>。</w:t>
      </w:r>
    </w:p>
    <w:p>
      <w:pPr>
        <w:pStyle w:val="7"/>
        <w:numPr>
          <w:ilvl w:val="0"/>
          <w:numId w:val="5"/>
        </w:numPr>
        <w:rPr>
          <w:rFonts w:ascii="仿宋_GB2312" w:hAnsi="宋体" w:eastAsia="仿宋" w:cs="宋体"/>
          <w:kern w:val="0"/>
          <w:sz w:val="28"/>
          <w:szCs w:val="24"/>
        </w:rPr>
      </w:pPr>
      <w:r>
        <w:rPr>
          <w:rFonts w:ascii="仿宋_GB2312" w:hAnsi="宋体" w:eastAsia="仿宋" w:cs="宋体"/>
          <w:kern w:val="0"/>
          <w:sz w:val="28"/>
          <w:szCs w:val="24"/>
        </w:rPr>
        <w:t>机具能识别司机码，核销码</w:t>
      </w:r>
    </w:p>
    <w:p>
      <w:pPr>
        <w:pStyle w:val="7"/>
        <w:ind w:left="525" w:leftChars="250"/>
      </w:pPr>
      <w:r>
        <w:t>- 司机码首字节0x40，长度218字节（不含部分扫码头携带分隔符0x0d 0x0a）</w:t>
      </w:r>
      <w:r>
        <w:br w:type="textWrapping"/>
      </w:r>
      <w:r>
        <w:t>- 核销码首字节0x70，长度232字节（不含部分扫码头携带分隔符0x0d 0x0a）</w:t>
      </w:r>
      <w:r>
        <w:br w:type="textWrapping"/>
      </w:r>
      <w:r>
        <w:t>- 切换常规公交的固定二维码，码内容为"HF_BUS_SWITCH"</w:t>
      </w:r>
    </w:p>
    <w:p>
      <w:pPr>
        <w:pStyle w:val="7"/>
        <w:numPr>
          <w:ilvl w:val="0"/>
          <w:numId w:val="5"/>
        </w:numPr>
        <w:rPr>
          <w:rFonts w:ascii="仿宋_GB2312" w:hAnsi="宋体" w:eastAsia="仿宋" w:cs="宋体"/>
          <w:kern w:val="0"/>
          <w:sz w:val="28"/>
          <w:szCs w:val="24"/>
        </w:rPr>
      </w:pPr>
      <w:r>
        <w:rPr>
          <w:rFonts w:ascii="仿宋_GB2312" w:hAnsi="宋体" w:eastAsia="仿宋" w:cs="宋体"/>
          <w:kern w:val="0"/>
          <w:sz w:val="28"/>
          <w:szCs w:val="24"/>
        </w:rPr>
        <w:t>司机码，核销码验证语音修改，参照语音示例</w:t>
      </w:r>
      <w:r>
        <w:rPr>
          <w:rFonts w:hint="eastAsia" w:ascii="仿宋_GB2312" w:hAnsi="宋体" w:eastAsia="仿宋" w:cs="宋体"/>
          <w:kern w:val="0"/>
          <w:sz w:val="28"/>
          <w:szCs w:val="24"/>
        </w:rPr>
        <w:t>。</w:t>
      </w:r>
    </w:p>
    <w:p>
      <w:pPr>
        <w:pStyle w:val="7"/>
        <w:numPr>
          <w:ilvl w:val="0"/>
          <w:numId w:val="5"/>
        </w:numPr>
        <w:rPr>
          <w:rFonts w:ascii="仿宋_GB2312" w:hAnsi="宋体" w:eastAsia="仿宋" w:cs="宋体"/>
          <w:kern w:val="0"/>
          <w:sz w:val="28"/>
          <w:szCs w:val="24"/>
        </w:rPr>
      </w:pPr>
      <w:r>
        <w:rPr>
          <w:rFonts w:ascii="仿宋_GB2312" w:hAnsi="宋体" w:eastAsia="仿宋" w:cs="宋体"/>
          <w:kern w:val="0"/>
          <w:sz w:val="28"/>
          <w:szCs w:val="24"/>
        </w:rPr>
        <w:t>切换到常规公交之后，设备的参数要保持切换前常规公交的参数保持不变</w:t>
      </w:r>
      <w:r>
        <w:rPr>
          <w:rFonts w:hint="eastAsia" w:ascii="仿宋_GB2312" w:hAnsi="宋体" w:eastAsia="仿宋" w:cs="宋体"/>
          <w:kern w:val="0"/>
          <w:sz w:val="28"/>
          <w:szCs w:val="24"/>
        </w:rPr>
        <w:t>。</w:t>
      </w:r>
    </w:p>
    <w:p>
      <w:pPr>
        <w:pStyle w:val="7"/>
        <w:numPr>
          <w:ilvl w:val="0"/>
          <w:numId w:val="5"/>
        </w:numPr>
        <w:rPr>
          <w:rFonts w:ascii="仿宋_GB2312" w:hAnsi="宋体" w:eastAsia="仿宋" w:cs="宋体"/>
          <w:kern w:val="0"/>
          <w:sz w:val="28"/>
          <w:szCs w:val="24"/>
        </w:rPr>
      </w:pPr>
      <w:r>
        <w:rPr>
          <w:rFonts w:ascii="仿宋_GB2312" w:hAnsi="宋体" w:eastAsia="仿宋" w:cs="宋体"/>
          <w:kern w:val="0"/>
          <w:sz w:val="28"/>
          <w:szCs w:val="24"/>
        </w:rPr>
        <w:t>切换到定制公交业务，需要屏蔽IC卡业务（校园巴士除外）</w:t>
      </w:r>
      <w:r>
        <w:rPr>
          <w:rFonts w:hint="eastAsia" w:ascii="仿宋_GB2312" w:hAnsi="宋体" w:eastAsia="仿宋" w:cs="宋体"/>
          <w:kern w:val="0"/>
          <w:sz w:val="28"/>
          <w:szCs w:val="24"/>
        </w:rPr>
        <w:t>。</w:t>
      </w:r>
    </w:p>
    <w:p>
      <w:pPr>
        <w:pStyle w:val="7"/>
        <w:numPr>
          <w:ilvl w:val="0"/>
          <w:numId w:val="5"/>
        </w:numPr>
        <w:rPr>
          <w:rFonts w:hint="eastAsia" w:ascii="仿宋_GB2312" w:hAnsi="宋体" w:eastAsia="仿宋" w:cs="宋体"/>
          <w:kern w:val="0"/>
          <w:sz w:val="28"/>
          <w:szCs w:val="24"/>
        </w:rPr>
      </w:pPr>
      <w:r>
        <w:rPr>
          <w:rFonts w:ascii="仿宋_GB2312" w:hAnsi="宋体" w:eastAsia="仿宋" w:cs="宋体"/>
          <w:kern w:val="0"/>
          <w:sz w:val="28"/>
          <w:szCs w:val="24"/>
        </w:rPr>
        <w:t>核销码验证完毕后，记录需要即时上送</w:t>
      </w:r>
      <w:r>
        <w:rPr>
          <w:rFonts w:hint="eastAsia" w:ascii="仿宋_GB2312" w:hAnsi="宋体" w:eastAsia="仿宋" w:cs="宋体"/>
          <w:kern w:val="0"/>
          <w:sz w:val="28"/>
          <w:szCs w:val="24"/>
        </w:rPr>
        <w:t>。</w:t>
      </w:r>
    </w:p>
    <w:p>
      <w:pPr>
        <w:spacing w:line="400" w:lineRule="exact"/>
        <w:rPr>
          <w:rFonts w:ascii="仿宋_GB2312" w:hAnsi="宋体" w:eastAsia="仿宋" w:cs="宋体"/>
          <w:kern w:val="0"/>
          <w:sz w:val="28"/>
        </w:rPr>
      </w:pPr>
      <w:r>
        <w:rPr>
          <w:rFonts w:hint="eastAsia" w:ascii="仿宋_GB2312" w:hAnsi="宋体" w:eastAsia="仿宋" w:cs="宋体"/>
          <w:kern w:val="0"/>
          <w:sz w:val="28"/>
        </w:rPr>
        <w:t>2、合肥公交集团校园巴士一卡通核销</w:t>
      </w:r>
    </w:p>
    <w:p>
      <w:pPr>
        <w:tabs>
          <w:tab w:val="left" w:pos="2241"/>
        </w:tabs>
        <w:jc w:val="left"/>
        <w:rPr>
          <w:rFonts w:ascii="仿宋_GB2312" w:hAnsi="宋体" w:eastAsia="仿宋" w:cs="宋体"/>
          <w:kern w:val="0"/>
          <w:sz w:val="28"/>
        </w:rPr>
      </w:pPr>
      <w:r>
        <w:rPr>
          <w:rFonts w:hint="eastAsia" w:ascii="仿宋_GB2312" w:hAnsi="宋体" w:eastAsia="仿宋" w:cs="宋体"/>
          <w:kern w:val="0"/>
          <w:sz w:val="28"/>
        </w:rPr>
        <w:t>(</w:t>
      </w:r>
      <w:r>
        <w:rPr>
          <w:rFonts w:ascii="仿宋_GB2312" w:hAnsi="宋体" w:eastAsia="仿宋" w:cs="宋体"/>
          <w:kern w:val="0"/>
          <w:sz w:val="28"/>
        </w:rPr>
        <w:t>1</w:t>
      </w:r>
      <w:r>
        <w:rPr>
          <w:rFonts w:hint="eastAsia" w:ascii="仿宋_GB2312" w:hAnsi="宋体" w:eastAsia="仿宋" w:cs="宋体"/>
          <w:kern w:val="0"/>
          <w:sz w:val="28"/>
        </w:rPr>
        <w:t>)方案背景</w:t>
      </w:r>
    </w:p>
    <w:p>
      <w:pPr>
        <w:tabs>
          <w:tab w:val="left" w:pos="2241"/>
        </w:tabs>
        <w:ind w:firstLine="600" w:firstLineChars="200"/>
        <w:jc w:val="left"/>
        <w:rPr>
          <w:rFonts w:hint="eastAsia" w:ascii="仿宋" w:hAnsi="仿宋" w:eastAsia="仿宋"/>
          <w:sz w:val="30"/>
          <w:szCs w:val="30"/>
        </w:rPr>
      </w:pPr>
      <w:r>
        <w:rPr>
          <w:rFonts w:hint="eastAsia" w:ascii="仿宋" w:hAnsi="仿宋" w:eastAsia="仿宋"/>
          <w:sz w:val="30"/>
          <w:szCs w:val="30"/>
        </w:rPr>
        <w:t>基于合肥定制公交二维码线下二维码核销方案扩展，采用学生刷IC卡方案进行身份核验。</w:t>
      </w:r>
    </w:p>
    <w:p>
      <w:pPr>
        <w:tabs>
          <w:tab w:val="left" w:pos="2241"/>
        </w:tabs>
        <w:jc w:val="left"/>
        <w:rPr>
          <w:rFonts w:ascii="仿宋_GB2312" w:hAnsi="宋体" w:eastAsia="仿宋" w:cs="宋体"/>
          <w:kern w:val="0"/>
          <w:sz w:val="28"/>
        </w:rPr>
      </w:pPr>
      <w:r>
        <w:rPr>
          <w:rFonts w:ascii="仿宋_GB2312" w:hAnsi="宋体" w:eastAsia="仿宋" w:cs="宋体"/>
          <w:kern w:val="0"/>
          <w:sz w:val="28"/>
        </w:rPr>
        <w:t>(2)</w:t>
      </w:r>
      <w:r>
        <w:rPr>
          <w:rFonts w:hint="eastAsia" w:ascii="仿宋_GB2312" w:hAnsi="宋体" w:eastAsia="仿宋" w:cs="宋体"/>
          <w:kern w:val="0"/>
          <w:sz w:val="28"/>
        </w:rPr>
        <w:t>校园巴士学生IC卡核流程：</w:t>
      </w:r>
    </w:p>
    <w:p>
      <w:pPr>
        <w:pStyle w:val="22"/>
        <w:tabs>
          <w:tab w:val="left" w:pos="2241"/>
        </w:tabs>
        <w:ind w:left="960" w:firstLine="0" w:firstLineChars="0"/>
        <w:rPr>
          <w:rFonts w:ascii="仿宋" w:hAnsi="仿宋" w:eastAsia="仿宋"/>
          <w:sz w:val="30"/>
          <w:szCs w:val="30"/>
        </w:rPr>
      </w:pPr>
      <w:r>
        <w:drawing>
          <wp:inline distT="0" distB="0" distL="0" distR="0">
            <wp:extent cx="5398770" cy="43103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9109" cy="4310400"/>
                    </a:xfrm>
                    <a:prstGeom prst="rect">
                      <a:avLst/>
                    </a:prstGeom>
                  </pic:spPr>
                </pic:pic>
              </a:graphicData>
            </a:graphic>
          </wp:inline>
        </w:drawing>
      </w:r>
    </w:p>
    <w:p>
      <w:pPr>
        <w:tabs>
          <w:tab w:val="left" w:pos="2241"/>
        </w:tabs>
        <w:jc w:val="left"/>
        <w:rPr>
          <w:rFonts w:ascii="仿宋_GB2312" w:hAnsi="宋体" w:eastAsia="仿宋" w:cs="宋体"/>
          <w:kern w:val="0"/>
          <w:sz w:val="28"/>
        </w:rPr>
      </w:pPr>
      <w:r>
        <w:rPr>
          <w:rFonts w:hint="eastAsia" w:ascii="仿宋_GB2312" w:hAnsi="宋体" w:eastAsia="仿宋" w:cs="宋体"/>
          <w:kern w:val="0"/>
          <w:sz w:val="28"/>
        </w:rPr>
        <w:t>（3）校园巴士学生IC卡核验说明：</w:t>
      </w:r>
    </w:p>
    <w:p>
      <w:pPr>
        <w:pStyle w:val="7"/>
        <w:numPr>
          <w:ilvl w:val="0"/>
          <w:numId w:val="6"/>
        </w:numPr>
        <w:rPr>
          <w:rFonts w:ascii="仿宋_GB2312" w:hAnsi="宋体" w:eastAsia="仿宋" w:cs="宋体"/>
          <w:kern w:val="0"/>
          <w:sz w:val="28"/>
          <w:szCs w:val="24"/>
        </w:rPr>
      </w:pPr>
      <w:r>
        <w:rPr>
          <w:rFonts w:hint="eastAsia" w:ascii="仿宋_GB2312" w:hAnsi="宋体" w:eastAsia="仿宋" w:cs="宋体"/>
          <w:kern w:val="0"/>
          <w:sz w:val="28"/>
          <w:szCs w:val="24"/>
        </w:rPr>
        <w:t>通卡公司请求小码接口获取校园巴士车辆库信息；</w:t>
      </w:r>
    </w:p>
    <w:p>
      <w:pPr>
        <w:pStyle w:val="7"/>
        <w:numPr>
          <w:ilvl w:val="0"/>
          <w:numId w:val="6"/>
        </w:numPr>
        <w:rPr>
          <w:rFonts w:ascii="仿宋_GB2312" w:hAnsi="宋体" w:eastAsia="仿宋" w:cs="宋体"/>
          <w:kern w:val="0"/>
          <w:sz w:val="28"/>
          <w:szCs w:val="24"/>
        </w:rPr>
      </w:pPr>
      <w:r>
        <w:rPr>
          <w:rFonts w:hint="eastAsia" w:ascii="仿宋_GB2312" w:hAnsi="宋体" w:eastAsia="仿宋" w:cs="宋体"/>
          <w:kern w:val="0"/>
          <w:sz w:val="28"/>
          <w:szCs w:val="24"/>
        </w:rPr>
        <w:t>通卡公司提供接口给小码以验证一卡通卡号是否存在，以便于家长进行绑卡操作；</w:t>
      </w:r>
    </w:p>
    <w:p>
      <w:pPr>
        <w:pStyle w:val="7"/>
        <w:numPr>
          <w:ilvl w:val="0"/>
          <w:numId w:val="6"/>
        </w:numPr>
        <w:rPr>
          <w:rFonts w:ascii="仿宋_GB2312" w:hAnsi="宋体" w:eastAsia="仿宋" w:cs="宋体"/>
          <w:kern w:val="0"/>
          <w:sz w:val="28"/>
          <w:szCs w:val="24"/>
        </w:rPr>
      </w:pPr>
      <w:r>
        <w:rPr>
          <w:rFonts w:hint="eastAsia" w:ascii="仿宋_GB2312" w:hAnsi="宋体" w:eastAsia="仿宋" w:cs="宋体"/>
          <w:kern w:val="0"/>
          <w:sz w:val="28"/>
          <w:szCs w:val="24"/>
        </w:rPr>
        <w:t>设备需要通过小码的接口获取到全量的校园巴士的线路及对应学生信息以识别正常购票一卡通的卡；</w:t>
      </w:r>
    </w:p>
    <w:p>
      <w:pPr>
        <w:pStyle w:val="7"/>
        <w:numPr>
          <w:ilvl w:val="0"/>
          <w:numId w:val="6"/>
        </w:numPr>
        <w:rPr>
          <w:rFonts w:ascii="仿宋_GB2312" w:hAnsi="宋体" w:eastAsia="仿宋" w:cs="宋体"/>
          <w:kern w:val="0"/>
          <w:sz w:val="28"/>
          <w:szCs w:val="24"/>
        </w:rPr>
      </w:pPr>
      <w:r>
        <w:rPr>
          <w:rFonts w:hint="eastAsia" w:ascii="仿宋_GB2312" w:hAnsi="宋体" w:eastAsia="仿宋" w:cs="宋体"/>
          <w:kern w:val="0"/>
          <w:sz w:val="28"/>
          <w:szCs w:val="24"/>
        </w:rPr>
        <w:t>学生上车刷卡，播报对应语音(参考语音示例文件</w:t>
      </w:r>
      <w:r>
        <w:rPr>
          <w:rFonts w:ascii="仿宋_GB2312" w:hAnsi="宋体" w:eastAsia="仿宋" w:cs="宋体"/>
          <w:kern w:val="0"/>
          <w:sz w:val="28"/>
          <w:szCs w:val="24"/>
        </w:rPr>
        <w:t>)</w:t>
      </w:r>
      <w:r>
        <w:rPr>
          <w:rFonts w:hint="eastAsia" w:ascii="仿宋_GB2312" w:hAnsi="宋体" w:eastAsia="仿宋" w:cs="宋体"/>
          <w:kern w:val="0"/>
          <w:sz w:val="28"/>
          <w:szCs w:val="24"/>
        </w:rPr>
        <w:t>，设备将行程记录即时上送，建议5s内完成上送，以实现及时通知家长学生的乘车信息；</w:t>
      </w:r>
    </w:p>
    <w:p>
      <w:pPr>
        <w:pStyle w:val="7"/>
        <w:numPr>
          <w:ilvl w:val="0"/>
          <w:numId w:val="6"/>
        </w:numPr>
        <w:rPr>
          <w:rFonts w:ascii="仿宋_GB2312" w:hAnsi="宋体" w:eastAsia="仿宋" w:cs="宋体"/>
          <w:kern w:val="0"/>
          <w:sz w:val="28"/>
          <w:szCs w:val="24"/>
        </w:rPr>
      </w:pPr>
      <w:r>
        <w:rPr>
          <w:rFonts w:hint="eastAsia" w:ascii="仿宋_GB2312" w:hAnsi="宋体" w:eastAsia="仿宋" w:cs="宋体"/>
          <w:kern w:val="0"/>
          <w:sz w:val="28"/>
          <w:szCs w:val="24"/>
        </w:rPr>
        <w:t>支持固定二维码切换常规公交与校园巴士，切换逻辑为设备当前模式如果是常规公交，识别到固定二维码则切换到定制公交，当前模式如果是校园巴士，识别到固定二维码则切换到常规公交。</w:t>
      </w:r>
    </w:p>
    <w:p>
      <w:pPr>
        <w:tabs>
          <w:tab w:val="left" w:pos="2241"/>
        </w:tabs>
        <w:jc w:val="left"/>
        <w:rPr>
          <w:rFonts w:ascii="仿宋_GB2312" w:hAnsi="宋体" w:eastAsia="仿宋" w:cs="宋体"/>
          <w:kern w:val="0"/>
          <w:sz w:val="28"/>
        </w:rPr>
      </w:pPr>
      <w:r>
        <w:rPr>
          <w:rFonts w:hint="eastAsia" w:ascii="仿宋_GB2312" w:hAnsi="宋体" w:eastAsia="仿宋" w:cs="宋体"/>
          <w:kern w:val="0"/>
          <w:sz w:val="28"/>
        </w:rPr>
        <w:t>（4）</w:t>
      </w:r>
      <w:r>
        <w:rPr>
          <w:rFonts w:ascii="仿宋_GB2312" w:hAnsi="宋体" w:eastAsia="仿宋" w:cs="宋体"/>
          <w:kern w:val="0"/>
          <w:sz w:val="28"/>
        </w:rPr>
        <w:t>机具端/通卡改动点</w:t>
      </w:r>
    </w:p>
    <w:p>
      <w:pPr>
        <w:pStyle w:val="7"/>
        <w:numPr>
          <w:ilvl w:val="0"/>
          <w:numId w:val="7"/>
        </w:numPr>
        <w:rPr>
          <w:rFonts w:ascii="仿宋_GB2312" w:hAnsi="宋体" w:eastAsia="仿宋" w:cs="宋体"/>
          <w:kern w:val="0"/>
          <w:sz w:val="28"/>
          <w:szCs w:val="24"/>
        </w:rPr>
      </w:pPr>
      <w:r>
        <w:rPr>
          <w:rFonts w:ascii="仿宋_GB2312" w:hAnsi="宋体" w:eastAsia="仿宋" w:cs="宋体"/>
          <w:kern w:val="0"/>
          <w:sz w:val="28"/>
          <w:szCs w:val="24"/>
        </w:rPr>
        <w:t xml:space="preserve"> 通卡公司请求小码接口拉取校园巴士车辆库，获取车载机号，根据车载机号下发已购票的学生卡卡号</w:t>
      </w:r>
    </w:p>
    <w:p>
      <w:pPr>
        <w:pStyle w:val="7"/>
        <w:numPr>
          <w:ilvl w:val="0"/>
          <w:numId w:val="7"/>
        </w:numPr>
        <w:rPr>
          <w:rFonts w:ascii="仿宋_GB2312" w:hAnsi="宋体" w:eastAsia="仿宋" w:cs="宋体"/>
          <w:kern w:val="0"/>
          <w:sz w:val="28"/>
          <w:szCs w:val="24"/>
        </w:rPr>
      </w:pPr>
      <w:r>
        <w:rPr>
          <w:rFonts w:hint="eastAsia" w:ascii="仿宋_GB2312" w:hAnsi="宋体" w:eastAsia="仿宋" w:cs="宋体"/>
          <w:kern w:val="0"/>
          <w:sz w:val="28"/>
          <w:szCs w:val="24"/>
        </w:rPr>
        <w:t>通卡公司需要提供接口给小码，验证绑定的学生一卡通卡号是否存在；</w:t>
      </w:r>
    </w:p>
    <w:p>
      <w:pPr>
        <w:pStyle w:val="7"/>
        <w:numPr>
          <w:ilvl w:val="0"/>
          <w:numId w:val="7"/>
        </w:numPr>
        <w:rPr>
          <w:rFonts w:ascii="仿宋_GB2312" w:hAnsi="宋体" w:eastAsia="仿宋" w:cs="宋体"/>
          <w:kern w:val="0"/>
          <w:sz w:val="28"/>
          <w:szCs w:val="24"/>
        </w:rPr>
      </w:pPr>
      <w:r>
        <w:rPr>
          <w:rFonts w:ascii="仿宋_GB2312" w:hAnsi="宋体" w:eastAsia="仿宋" w:cs="宋体"/>
          <w:kern w:val="0"/>
          <w:sz w:val="28"/>
          <w:szCs w:val="24"/>
        </w:rPr>
        <w:t>切换到常规公交之后，设备的参数要保持切换前常规公交的参数保持不变</w:t>
      </w:r>
      <w:r>
        <w:rPr>
          <w:rFonts w:hint="eastAsia" w:ascii="仿宋_GB2312" w:hAnsi="宋体" w:eastAsia="仿宋" w:cs="宋体"/>
          <w:kern w:val="0"/>
          <w:sz w:val="28"/>
          <w:szCs w:val="24"/>
        </w:rPr>
        <w:t>；</w:t>
      </w:r>
    </w:p>
    <w:p>
      <w:pPr>
        <w:pStyle w:val="7"/>
        <w:numPr>
          <w:ilvl w:val="0"/>
          <w:numId w:val="7"/>
        </w:numPr>
        <w:rPr>
          <w:rFonts w:ascii="仿宋_GB2312" w:hAnsi="宋体" w:eastAsia="仿宋" w:cs="宋体"/>
          <w:kern w:val="0"/>
          <w:sz w:val="28"/>
          <w:szCs w:val="24"/>
        </w:rPr>
      </w:pPr>
      <w:r>
        <w:rPr>
          <w:rFonts w:hint="eastAsia" w:ascii="仿宋_GB2312" w:hAnsi="宋体" w:eastAsia="仿宋" w:cs="宋体"/>
          <w:kern w:val="0"/>
          <w:sz w:val="28"/>
          <w:szCs w:val="24"/>
        </w:rPr>
        <w:t>通卡公司调用小码接口</w:t>
      </w:r>
      <w:r>
        <w:rPr>
          <w:rFonts w:ascii="仿宋_GB2312" w:hAnsi="宋体" w:eastAsia="仿宋" w:cs="宋体"/>
          <w:kern w:val="0"/>
          <w:sz w:val="28"/>
          <w:szCs w:val="24"/>
        </w:rPr>
        <w:t>获取全量的校园巴士线路-学生卡号信息及关联关系</w:t>
      </w:r>
      <w:r>
        <w:rPr>
          <w:rFonts w:hint="eastAsia" w:ascii="仿宋_GB2312" w:hAnsi="宋体" w:eastAsia="仿宋" w:cs="宋体"/>
          <w:kern w:val="0"/>
          <w:sz w:val="28"/>
          <w:szCs w:val="24"/>
        </w:rPr>
        <w:t>；</w:t>
      </w:r>
    </w:p>
    <w:p>
      <w:pPr>
        <w:pStyle w:val="7"/>
        <w:numPr>
          <w:ilvl w:val="0"/>
          <w:numId w:val="7"/>
        </w:numPr>
        <w:rPr>
          <w:rFonts w:ascii="仿宋_GB2312" w:hAnsi="宋体" w:eastAsia="仿宋" w:cs="宋体"/>
          <w:kern w:val="0"/>
          <w:sz w:val="28"/>
          <w:szCs w:val="24"/>
        </w:rPr>
      </w:pPr>
      <w:r>
        <w:rPr>
          <w:rFonts w:hint="eastAsia" w:ascii="仿宋_GB2312" w:hAnsi="宋体" w:eastAsia="仿宋" w:cs="宋体"/>
          <w:kern w:val="0"/>
          <w:sz w:val="28"/>
          <w:szCs w:val="24"/>
        </w:rPr>
        <w:t>学生卡验证完成后，记录需要</w:t>
      </w:r>
      <w:r>
        <w:rPr>
          <w:rFonts w:ascii="仿宋_GB2312" w:hAnsi="宋体" w:eastAsia="仿宋" w:cs="宋体"/>
          <w:kern w:val="0"/>
          <w:sz w:val="28"/>
          <w:szCs w:val="24"/>
        </w:rPr>
        <w:t>5s内上送到小码平台，以及时发送通知到家长手机</w:t>
      </w:r>
      <w:r>
        <w:rPr>
          <w:rFonts w:hint="eastAsia" w:ascii="仿宋_GB2312" w:hAnsi="宋体" w:eastAsia="仿宋" w:cs="宋体"/>
          <w:kern w:val="0"/>
          <w:sz w:val="28"/>
          <w:szCs w:val="24"/>
        </w:rPr>
        <w:t>；</w:t>
      </w:r>
    </w:p>
    <w:p>
      <w:pPr>
        <w:pStyle w:val="7"/>
        <w:numPr>
          <w:ilvl w:val="0"/>
          <w:numId w:val="7"/>
        </w:numPr>
        <w:rPr>
          <w:rFonts w:hint="eastAsia" w:ascii="仿宋_GB2312" w:hAnsi="宋体" w:eastAsia="仿宋" w:cs="宋体"/>
          <w:kern w:val="0"/>
          <w:sz w:val="28"/>
          <w:szCs w:val="24"/>
        </w:rPr>
      </w:pPr>
      <w:r>
        <w:rPr>
          <w:rFonts w:hint="eastAsia" w:ascii="仿宋_GB2312" w:hAnsi="宋体" w:eastAsia="仿宋" w:cs="宋体"/>
          <w:kern w:val="0"/>
          <w:sz w:val="28"/>
          <w:szCs w:val="24"/>
        </w:rPr>
        <w:t>切换到校园巴士后，仅允许全量校园巴士学生卡进行一卡通验证。</w:t>
      </w:r>
    </w:p>
    <w:p>
      <w:pPr>
        <w:pStyle w:val="2"/>
      </w:pPr>
      <w:r>
        <w:rPr>
          <w:rFonts w:hint="eastAsia"/>
        </w:rPr>
        <w:t>软件维护需求</w:t>
      </w:r>
    </w:p>
    <w:p>
      <w:pPr>
        <w:adjustRightInd w:val="0"/>
        <w:snapToGrid w:val="0"/>
        <w:spacing w:line="500" w:lineRule="exact"/>
        <w:ind w:firstLine="537" w:firstLineChars="192"/>
        <w:rPr>
          <w:rFonts w:ascii="仿宋_GB2312" w:hAnsi="宋体" w:eastAsia="仿宋" w:cs="宋体"/>
          <w:kern w:val="0"/>
          <w:sz w:val="28"/>
        </w:rPr>
      </w:pPr>
      <w:r>
        <w:rPr>
          <w:rFonts w:hint="eastAsia" w:ascii="仿宋_GB2312" w:hAnsi="宋体" w:eastAsia="仿宋" w:cs="宋体"/>
          <w:kern w:val="0"/>
          <w:sz w:val="28"/>
        </w:rPr>
        <w:t>（1）提供不低于三年的免费维保服务。</w:t>
      </w:r>
    </w:p>
    <w:p>
      <w:pPr>
        <w:adjustRightInd w:val="0"/>
        <w:snapToGrid w:val="0"/>
        <w:spacing w:line="500" w:lineRule="exact"/>
        <w:ind w:firstLine="537" w:firstLineChars="192"/>
        <w:rPr>
          <w:rFonts w:ascii="仿宋_GB2312" w:hAnsi="宋体" w:eastAsia="仿宋" w:cs="宋体"/>
          <w:kern w:val="0"/>
          <w:sz w:val="28"/>
        </w:rPr>
      </w:pPr>
      <w:r>
        <w:rPr>
          <w:rFonts w:hint="eastAsia" w:ascii="仿宋_GB2312" w:hAnsi="宋体" w:eastAsia="仿宋" w:cs="宋体"/>
          <w:kern w:val="0"/>
          <w:sz w:val="28"/>
        </w:rPr>
        <w:t>（2）提供终身咨询及软件维护服务。</w:t>
      </w:r>
    </w:p>
    <w:p>
      <w:pPr>
        <w:pStyle w:val="2"/>
      </w:pPr>
      <w:r>
        <w:rPr>
          <w:rFonts w:hint="eastAsia"/>
        </w:rPr>
        <w:t>合同签订</w:t>
      </w:r>
    </w:p>
    <w:p>
      <w:pPr>
        <w:adjustRightInd w:val="0"/>
        <w:snapToGrid w:val="0"/>
        <w:spacing w:line="500" w:lineRule="exact"/>
        <w:ind w:firstLine="537" w:firstLineChars="192"/>
        <w:rPr>
          <w:rFonts w:ascii="仿宋_GB2312" w:hAnsi="宋体" w:eastAsia="仿宋" w:cs="宋体"/>
          <w:kern w:val="0"/>
          <w:sz w:val="28"/>
        </w:rPr>
      </w:pPr>
      <w:r>
        <w:rPr>
          <w:rFonts w:hint="eastAsia" w:ascii="仿宋_GB2312" w:hAnsi="宋体" w:eastAsia="仿宋" w:cs="宋体"/>
          <w:kern w:val="0"/>
          <w:sz w:val="28"/>
        </w:rPr>
        <w:t>按</w:t>
      </w:r>
      <w:r>
        <w:rPr>
          <w:rFonts w:ascii="仿宋_GB2312" w:hAnsi="宋体" w:eastAsia="仿宋" w:cs="宋体"/>
          <w:kern w:val="0"/>
          <w:sz w:val="28"/>
        </w:rPr>
        <w:t>项目建设内容、</w:t>
      </w:r>
      <w:r>
        <w:rPr>
          <w:rFonts w:hint="eastAsia" w:ascii="仿宋_GB2312" w:hAnsi="宋体" w:eastAsia="仿宋" w:cs="宋体"/>
          <w:kern w:val="0"/>
          <w:sz w:val="28"/>
        </w:rPr>
        <w:t>工程质量</w:t>
      </w:r>
      <w:r>
        <w:rPr>
          <w:rFonts w:ascii="仿宋_GB2312" w:hAnsi="宋体" w:eastAsia="仿宋" w:cs="宋体"/>
          <w:kern w:val="0"/>
          <w:sz w:val="28"/>
        </w:rPr>
        <w:t>、验收、付款</w:t>
      </w:r>
      <w:r>
        <w:rPr>
          <w:rFonts w:hint="eastAsia" w:ascii="仿宋_GB2312" w:hAnsi="宋体" w:eastAsia="仿宋" w:cs="宋体"/>
          <w:kern w:val="0"/>
          <w:sz w:val="28"/>
        </w:rPr>
        <w:t>等</w:t>
      </w:r>
      <w:r>
        <w:rPr>
          <w:rFonts w:ascii="仿宋_GB2312" w:hAnsi="宋体" w:eastAsia="仿宋" w:cs="宋体"/>
          <w:kern w:val="0"/>
          <w:sz w:val="28"/>
        </w:rPr>
        <w:t>签订</w:t>
      </w:r>
      <w:r>
        <w:rPr>
          <w:rFonts w:hint="eastAsia" w:ascii="仿宋_GB2312" w:hAnsi="宋体" w:eastAsia="仿宋" w:cs="宋体"/>
          <w:kern w:val="0"/>
          <w:sz w:val="28"/>
        </w:rPr>
        <w:t>项目</w:t>
      </w:r>
      <w:r>
        <w:rPr>
          <w:rFonts w:ascii="仿宋_GB2312" w:hAnsi="宋体" w:eastAsia="仿宋" w:cs="宋体"/>
          <w:kern w:val="0"/>
          <w:sz w:val="28"/>
        </w:rPr>
        <w:t>合同。</w:t>
      </w:r>
    </w:p>
    <w:p/>
    <w:p>
      <w:pPr>
        <w:tabs>
          <w:tab w:val="center" w:pos="4153"/>
          <w:tab w:val="left" w:pos="5085"/>
        </w:tabs>
        <w:snapToGrid w:val="0"/>
        <w:spacing w:before="312" w:beforeLines="100" w:after="156" w:afterLines="50" w:line="360" w:lineRule="auto"/>
        <w:jc w:val="center"/>
        <w:outlineLvl w:val="0"/>
        <w:rPr>
          <w:rFonts w:ascii="黑体" w:hAnsi="黑体" w:eastAsia="黑体" w:cs="宋体"/>
          <w:b/>
          <w:kern w:val="0"/>
          <w:sz w:val="36"/>
          <w:szCs w:val="36"/>
        </w:rPr>
      </w:pPr>
      <w:r>
        <w:rPr>
          <w:rFonts w:hint="eastAsia" w:ascii="黑体" w:hAnsi="黑体" w:eastAsia="黑体" w:cs="宋体"/>
          <w:b/>
          <w:kern w:val="0"/>
          <w:sz w:val="36"/>
          <w:szCs w:val="36"/>
        </w:rPr>
        <w:t>第三章  评审方法和标准</w:t>
      </w:r>
    </w:p>
    <w:p>
      <w:pPr>
        <w:pStyle w:val="2"/>
        <w:numPr>
          <w:ilvl w:val="0"/>
          <w:numId w:val="8"/>
        </w:numPr>
      </w:pPr>
      <w:r>
        <w:rPr>
          <w:rFonts w:hint="eastAsia"/>
        </w:rPr>
        <w:t>评标流程</w:t>
      </w:r>
    </w:p>
    <w:p>
      <w:pPr>
        <w:rPr>
          <w:lang w:val="zh-CN"/>
        </w:rPr>
      </w:pPr>
      <w:r>
        <w:object>
          <v:shape id="_x0000_i1025" o:spt="75" type="#_x0000_t75" style="height:47.35pt;width:444.9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widowControl/>
        <w:snapToGrid w:val="0"/>
        <w:spacing w:line="500" w:lineRule="exact"/>
        <w:ind w:firstLine="560" w:firstLineChars="200"/>
        <w:jc w:val="left"/>
        <w:rPr>
          <w:rFonts w:hint="eastAsia" w:ascii="仿宋_GB2312" w:hAnsi="宋体" w:eastAsia="仿宋" w:cs="宋体"/>
          <w:kern w:val="0"/>
          <w:sz w:val="28"/>
          <w:lang w:eastAsia="zh-CN"/>
        </w:rPr>
      </w:pPr>
      <w:r>
        <w:rPr>
          <w:rFonts w:hint="eastAsia" w:ascii="仿宋_GB2312" w:hAnsi="宋体" w:eastAsia="仿宋" w:cs="宋体"/>
          <w:kern w:val="0"/>
          <w:sz w:val="28"/>
        </w:rPr>
        <w:t>1.投标人资格审核：工作人员通过“国家企业信用信息公示系统”现场查询（</w:t>
      </w:r>
      <w:r>
        <w:fldChar w:fldCharType="begin"/>
      </w:r>
      <w:r>
        <w:instrText xml:space="preserve"> HYPERLINK "http://www.gsxt.gov.cn/corp-query-homepage.html" </w:instrText>
      </w:r>
      <w:r>
        <w:fldChar w:fldCharType="separate"/>
      </w:r>
      <w:r>
        <w:rPr>
          <w:rStyle w:val="19"/>
          <w:color w:val="auto"/>
        </w:rPr>
        <w:t>http://www.gsxt.gov.cn/corp-query-homepage.html</w:t>
      </w:r>
      <w:r>
        <w:rPr>
          <w:rStyle w:val="19"/>
          <w:color w:val="auto"/>
        </w:rPr>
        <w:fldChar w:fldCharType="end"/>
      </w:r>
      <w:r>
        <w:rPr>
          <w:rFonts w:hint="eastAsia"/>
        </w:rPr>
        <w:t>）</w:t>
      </w:r>
      <w:r>
        <w:t>，</w:t>
      </w:r>
      <w:r>
        <w:rPr>
          <w:rFonts w:ascii="仿宋_GB2312" w:hAnsi="宋体" w:eastAsia="仿宋" w:cs="宋体"/>
          <w:kern w:val="0"/>
          <w:sz w:val="28"/>
        </w:rPr>
        <w:t>评委填写评标记录表；如有不良记录的取消投标人资格</w:t>
      </w:r>
      <w:r>
        <w:rPr>
          <w:rFonts w:hint="eastAsia" w:ascii="仿宋_GB2312" w:hAnsi="宋体" w:eastAsia="仿宋" w:cs="宋体"/>
          <w:kern w:val="0"/>
          <w:sz w:val="28"/>
          <w:lang w:eastAsia="zh-CN"/>
        </w:rPr>
        <w:t>；</w:t>
      </w:r>
    </w:p>
    <w:p>
      <w:pPr>
        <w:widowControl/>
        <w:snapToGrid w:val="0"/>
        <w:spacing w:line="500" w:lineRule="exact"/>
        <w:ind w:firstLine="560" w:firstLineChars="200"/>
        <w:jc w:val="left"/>
        <w:rPr>
          <w:rFonts w:ascii="仿宋_GB2312" w:hAnsi="宋体" w:eastAsia="仿宋" w:cs="宋体"/>
          <w:kern w:val="0"/>
          <w:sz w:val="28"/>
        </w:rPr>
      </w:pPr>
      <w:r>
        <w:rPr>
          <w:rFonts w:hint="eastAsia" w:ascii="仿宋_GB2312" w:hAnsi="宋体" w:eastAsia="仿宋" w:cs="宋体"/>
          <w:kern w:val="0"/>
          <w:sz w:val="28"/>
        </w:rPr>
        <w:t>2.评委根据初审表内容，参照投标文件进行评审</w:t>
      </w:r>
      <w:r>
        <w:rPr>
          <w:rFonts w:hint="eastAsia" w:ascii="仿宋_GB2312" w:hAnsi="宋体" w:eastAsia="仿宋" w:cs="宋体"/>
          <w:kern w:val="0"/>
          <w:sz w:val="28"/>
          <w:lang w:eastAsia="zh-CN"/>
        </w:rPr>
        <w:t>，</w:t>
      </w:r>
      <w:r>
        <w:rPr>
          <w:rFonts w:ascii="仿宋_GB2312" w:hAnsi="宋体" w:eastAsia="仿宋" w:cs="宋体"/>
          <w:kern w:val="0"/>
          <w:sz w:val="28"/>
        </w:rPr>
        <w:t>填写评标记录表；</w:t>
      </w:r>
    </w:p>
    <w:p>
      <w:pPr>
        <w:widowControl/>
        <w:snapToGrid w:val="0"/>
        <w:spacing w:line="500" w:lineRule="exact"/>
        <w:ind w:firstLine="560" w:firstLineChars="200"/>
        <w:jc w:val="left"/>
        <w:rPr>
          <w:rFonts w:ascii="仿宋_GB2312" w:hAnsi="宋体" w:eastAsia="仿宋" w:cs="宋体"/>
          <w:kern w:val="0"/>
          <w:sz w:val="28"/>
        </w:rPr>
      </w:pPr>
      <w:r>
        <w:rPr>
          <w:rFonts w:hint="eastAsia" w:ascii="仿宋_GB2312" w:hAnsi="宋体" w:eastAsia="仿宋" w:cs="宋体"/>
          <w:kern w:val="0"/>
          <w:sz w:val="28"/>
        </w:rPr>
        <w:t>3. 评委根据《技术部分详细评审表》内容，参照投标文件进行评审打分，</w:t>
      </w:r>
      <w:r>
        <w:rPr>
          <w:rFonts w:ascii="仿宋_GB2312" w:hAnsi="宋体" w:eastAsia="仿宋" w:cs="宋体"/>
          <w:kern w:val="0"/>
          <w:sz w:val="28"/>
        </w:rPr>
        <w:t>填写评标记录表；</w:t>
      </w:r>
    </w:p>
    <w:p>
      <w:pPr>
        <w:widowControl/>
        <w:snapToGrid w:val="0"/>
        <w:spacing w:line="500" w:lineRule="exact"/>
        <w:ind w:firstLine="560" w:firstLineChars="200"/>
        <w:jc w:val="left"/>
        <w:rPr>
          <w:rFonts w:ascii="仿宋_GB2312" w:hAnsi="宋体" w:eastAsia="仿宋" w:cs="宋体"/>
          <w:kern w:val="0"/>
          <w:sz w:val="28"/>
        </w:rPr>
      </w:pPr>
      <w:r>
        <w:rPr>
          <w:rFonts w:hint="eastAsia" w:ascii="仿宋_GB2312" w:hAnsi="宋体" w:eastAsia="仿宋" w:cs="宋体"/>
          <w:kern w:val="0"/>
          <w:sz w:val="28"/>
        </w:rPr>
        <w:t>4.工作人员根据投标文件的报价进行商务分计算，并统一告知各评委，由评委填写</w:t>
      </w:r>
      <w:r>
        <w:rPr>
          <w:rFonts w:ascii="仿宋_GB2312" w:hAnsi="宋体" w:eastAsia="仿宋" w:cs="宋体"/>
          <w:kern w:val="0"/>
          <w:sz w:val="28"/>
        </w:rPr>
        <w:t>评标记录表，并计算每个投标人的总得分</w:t>
      </w:r>
      <w:r>
        <w:rPr>
          <w:rFonts w:hint="eastAsia" w:ascii="仿宋_GB2312" w:hAnsi="宋体" w:eastAsia="仿宋" w:cs="宋体"/>
          <w:kern w:val="0"/>
          <w:sz w:val="28"/>
        </w:rPr>
        <w:t>。</w:t>
      </w:r>
    </w:p>
    <w:p>
      <w:pPr>
        <w:widowControl/>
        <w:snapToGrid w:val="0"/>
        <w:spacing w:line="500" w:lineRule="exact"/>
        <w:ind w:firstLine="560" w:firstLineChars="200"/>
        <w:jc w:val="left"/>
        <w:rPr>
          <w:rFonts w:hint="eastAsia" w:ascii="仿宋_GB2312" w:hAnsi="宋体" w:eastAsia="仿宋" w:cs="宋体"/>
          <w:kern w:val="0"/>
          <w:sz w:val="28"/>
        </w:rPr>
      </w:pPr>
      <w:r>
        <w:rPr>
          <w:rFonts w:hint="eastAsia" w:ascii="仿宋_GB2312" w:hAnsi="宋体" w:eastAsia="仿宋" w:cs="宋体"/>
          <w:kern w:val="0"/>
          <w:sz w:val="28"/>
        </w:rPr>
        <w:t>5．工作人员按照每位评委的评标记录表，根据计算规则计算每个投标人的最终得分。</w:t>
      </w:r>
    </w:p>
    <w:p>
      <w:pPr>
        <w:widowControl/>
        <w:snapToGrid w:val="0"/>
        <w:spacing w:line="500" w:lineRule="exact"/>
        <w:ind w:firstLine="560" w:firstLineChars="200"/>
        <w:jc w:val="left"/>
        <w:rPr>
          <w:rFonts w:hint="eastAsia" w:ascii="仿宋_GB2312" w:hAnsi="宋体" w:eastAsia="仿宋" w:cs="宋体"/>
          <w:kern w:val="0"/>
          <w:sz w:val="28"/>
        </w:rPr>
      </w:pPr>
    </w:p>
    <w:p>
      <w:pPr>
        <w:pStyle w:val="2"/>
        <w:numPr>
          <w:ilvl w:val="0"/>
          <w:numId w:val="8"/>
        </w:numPr>
      </w:pPr>
      <w:r>
        <w:t>初审表</w:t>
      </w:r>
    </w:p>
    <w:tbl>
      <w:tblPr>
        <w:tblStyle w:val="1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722"/>
        <w:gridCol w:w="280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8217" w:type="dxa"/>
            <w:gridSpan w:val="4"/>
            <w:vAlign w:val="center"/>
          </w:tcPr>
          <w:p>
            <w:pPr>
              <w:pStyle w:val="35"/>
              <w:pBdr>
                <w:bottom w:val="none" w:color="auto" w:sz="0" w:space="0"/>
              </w:pBdr>
              <w:tabs>
                <w:tab w:val="clear" w:pos="4153"/>
                <w:tab w:val="clear" w:pos="8306"/>
              </w:tabs>
              <w:snapToGrid w:val="0"/>
              <w:spacing w:line="360" w:lineRule="auto"/>
              <w:ind w:right="-10"/>
              <w:textAlignment w:val="auto"/>
              <w:rPr>
                <w:rFonts w:ascii="宋体" w:hAnsi="宋体"/>
                <w:kern w:val="2"/>
                <w:sz w:val="21"/>
                <w:szCs w:val="21"/>
              </w:rPr>
            </w:pPr>
            <w:r>
              <w:rPr>
                <w:rFonts w:hint="eastAsia" w:ascii="宋体" w:hAnsi="宋体"/>
                <w:b/>
                <w:sz w:val="21"/>
                <w:szCs w:val="21"/>
              </w:rPr>
              <w:t>初审表（废标指标一览表）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8217" w:type="dxa"/>
            <w:gridSpan w:val="4"/>
            <w:vAlign w:val="center"/>
          </w:tcPr>
          <w:p>
            <w:pPr>
              <w:adjustRightInd w:val="0"/>
              <w:snapToGrid w:val="0"/>
              <w:spacing w:line="360" w:lineRule="auto"/>
              <w:ind w:right="-10"/>
              <w:rPr>
                <w:rFonts w:ascii="宋体" w:hAnsi="宋体"/>
                <w:b/>
                <w:bCs/>
                <w:szCs w:val="21"/>
              </w:rPr>
            </w:pPr>
            <w:r>
              <w:rPr>
                <w:rFonts w:hint="eastAsia" w:ascii="宋体" w:hAnsi="宋体"/>
                <w:b/>
                <w:bCs/>
                <w:szCs w:val="21"/>
              </w:rPr>
              <w:t>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26" w:type="dxa"/>
            <w:tcBorders>
              <w:bottom w:val="single" w:color="auto" w:sz="4" w:space="0"/>
            </w:tcBorders>
            <w:vAlign w:val="center"/>
          </w:tcPr>
          <w:p>
            <w:pPr>
              <w:adjustRightInd w:val="0"/>
              <w:snapToGrid w:val="0"/>
              <w:spacing w:line="360" w:lineRule="auto"/>
              <w:ind w:right="-10"/>
              <w:jc w:val="center"/>
              <w:rPr>
                <w:rFonts w:ascii="宋体" w:hAnsi="宋体"/>
                <w:szCs w:val="21"/>
              </w:rPr>
            </w:pPr>
            <w:r>
              <w:rPr>
                <w:rFonts w:hint="eastAsia" w:ascii="宋体" w:hAnsi="宋体"/>
                <w:szCs w:val="21"/>
              </w:rPr>
              <w:t>序号</w:t>
            </w:r>
          </w:p>
        </w:tc>
        <w:tc>
          <w:tcPr>
            <w:tcW w:w="1722" w:type="dxa"/>
            <w:tcBorders>
              <w:bottom w:val="single" w:color="auto" w:sz="4" w:space="0"/>
            </w:tcBorders>
            <w:vAlign w:val="center"/>
          </w:tcPr>
          <w:p>
            <w:pPr>
              <w:pStyle w:val="35"/>
              <w:pBdr>
                <w:bottom w:val="none" w:color="auto" w:sz="0" w:space="0"/>
              </w:pBdr>
              <w:tabs>
                <w:tab w:val="clear" w:pos="4153"/>
                <w:tab w:val="clear" w:pos="8306"/>
              </w:tabs>
              <w:snapToGrid w:val="0"/>
              <w:spacing w:line="420" w:lineRule="exact"/>
              <w:ind w:right="-11"/>
              <w:textAlignment w:val="auto"/>
              <w:rPr>
                <w:rFonts w:ascii="宋体" w:hAnsi="宋体"/>
                <w:kern w:val="2"/>
                <w:sz w:val="21"/>
                <w:szCs w:val="21"/>
              </w:rPr>
            </w:pPr>
            <w:r>
              <w:rPr>
                <w:rFonts w:hint="eastAsia" w:ascii="宋体" w:hAnsi="宋体"/>
                <w:kern w:val="2"/>
                <w:sz w:val="21"/>
                <w:szCs w:val="21"/>
              </w:rPr>
              <w:t>评审指标</w:t>
            </w:r>
          </w:p>
        </w:tc>
        <w:tc>
          <w:tcPr>
            <w:tcW w:w="2809" w:type="dxa"/>
            <w:tcBorders>
              <w:bottom w:val="single" w:color="auto" w:sz="4" w:space="0"/>
            </w:tcBorders>
            <w:vAlign w:val="center"/>
          </w:tcPr>
          <w:p>
            <w:pPr>
              <w:adjustRightInd w:val="0"/>
              <w:snapToGrid w:val="0"/>
              <w:spacing w:line="420" w:lineRule="exact"/>
              <w:ind w:right="-11"/>
              <w:jc w:val="center"/>
              <w:rPr>
                <w:rFonts w:ascii="宋体" w:hAnsi="宋体"/>
                <w:szCs w:val="21"/>
              </w:rPr>
            </w:pPr>
            <w:r>
              <w:rPr>
                <w:rFonts w:hint="eastAsia" w:ascii="宋体" w:hAnsi="宋体"/>
                <w:szCs w:val="21"/>
              </w:rPr>
              <w:t>评审标准</w:t>
            </w:r>
          </w:p>
        </w:tc>
        <w:tc>
          <w:tcPr>
            <w:tcW w:w="3260" w:type="dxa"/>
            <w:tcBorders>
              <w:bottom w:val="single" w:color="auto" w:sz="4" w:space="0"/>
            </w:tcBorders>
            <w:vAlign w:val="center"/>
          </w:tcPr>
          <w:p>
            <w:pPr>
              <w:adjustRightInd w:val="0"/>
              <w:snapToGrid w:val="0"/>
              <w:spacing w:line="420" w:lineRule="exact"/>
              <w:ind w:right="-11"/>
              <w:jc w:val="center"/>
              <w:rPr>
                <w:rFonts w:ascii="宋体" w:hAnsi="宋体"/>
                <w:szCs w:val="21"/>
              </w:rPr>
            </w:pPr>
            <w:r>
              <w:rPr>
                <w:rFonts w:hint="eastAsia" w:ascii="宋体" w:hAnsi="宋体"/>
                <w:szCs w:val="21"/>
              </w:rPr>
              <w:t>格式及</w:t>
            </w:r>
            <w:r>
              <w:rPr>
                <w:rFonts w:ascii="宋体" w:hAnsi="宋体"/>
                <w:szCs w:val="21"/>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trPr>
        <w:tc>
          <w:tcPr>
            <w:tcW w:w="426"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1</w:t>
            </w:r>
          </w:p>
        </w:tc>
        <w:tc>
          <w:tcPr>
            <w:tcW w:w="1722" w:type="dxa"/>
            <w:vAlign w:val="center"/>
          </w:tcPr>
          <w:p>
            <w:pPr>
              <w:spacing w:line="420" w:lineRule="exact"/>
              <w:ind w:right="-11"/>
              <w:jc w:val="center"/>
              <w:rPr>
                <w:rFonts w:ascii="宋体" w:hAnsi="宋体"/>
                <w:szCs w:val="21"/>
              </w:rPr>
            </w:pPr>
            <w:r>
              <w:rPr>
                <w:rFonts w:hint="eastAsia" w:ascii="宋体" w:hAnsi="宋体"/>
                <w:szCs w:val="21"/>
              </w:rPr>
              <w:t>营业执照</w:t>
            </w:r>
          </w:p>
        </w:tc>
        <w:tc>
          <w:tcPr>
            <w:tcW w:w="2809" w:type="dxa"/>
            <w:vAlign w:val="center"/>
          </w:tcPr>
          <w:p>
            <w:pPr>
              <w:spacing w:line="420" w:lineRule="exact"/>
              <w:ind w:right="-11"/>
              <w:jc w:val="center"/>
              <w:rPr>
                <w:rFonts w:ascii="宋体" w:hAnsi="宋体"/>
                <w:szCs w:val="21"/>
              </w:rPr>
            </w:pPr>
            <w:r>
              <w:rPr>
                <w:rFonts w:hint="eastAsia" w:ascii="宋体" w:hAnsi="宋体"/>
                <w:szCs w:val="21"/>
              </w:rPr>
              <w:t>合法有效</w:t>
            </w:r>
          </w:p>
        </w:tc>
        <w:tc>
          <w:tcPr>
            <w:tcW w:w="3260" w:type="dxa"/>
            <w:vMerge w:val="restart"/>
            <w:vAlign w:val="center"/>
          </w:tcPr>
          <w:p>
            <w:pPr>
              <w:adjustRightInd w:val="0"/>
              <w:snapToGrid w:val="0"/>
              <w:spacing w:line="420" w:lineRule="exact"/>
              <w:ind w:right="-11"/>
              <w:jc w:val="left"/>
              <w:rPr>
                <w:rFonts w:ascii="宋体" w:hAnsi="宋体"/>
                <w:b/>
                <w:bCs/>
                <w:szCs w:val="21"/>
              </w:rPr>
            </w:pPr>
            <w:r>
              <w:rPr>
                <w:rFonts w:hint="eastAsia" w:ascii="宋体" w:hAnsi="宋体"/>
                <w:b/>
                <w:bCs/>
                <w:szCs w:val="21"/>
              </w:rPr>
              <w:t>提供有效的供应商营业执照（或事业单位法人登记证书）和税务登记证的扫描件，应完整的体现出营业执照（或事业单位法人登记证书）和税务登记证的全部内容。已办理“三证合一”登记的，响应文件中提供营业执照（或事业单位法人登记证书）扫描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26" w:type="dxa"/>
            <w:vAlign w:val="center"/>
          </w:tcPr>
          <w:p>
            <w:pPr>
              <w:adjustRightInd w:val="0"/>
              <w:snapToGrid w:val="0"/>
              <w:spacing w:line="360" w:lineRule="auto"/>
              <w:ind w:right="-10"/>
              <w:rPr>
                <w:rFonts w:ascii="宋体" w:hAnsi="宋体"/>
                <w:szCs w:val="21"/>
              </w:rPr>
            </w:pPr>
            <w:r>
              <w:rPr>
                <w:rFonts w:hint="eastAsia" w:ascii="宋体" w:hAnsi="宋体"/>
                <w:szCs w:val="21"/>
              </w:rPr>
              <w:t xml:space="preserve">  2</w:t>
            </w:r>
          </w:p>
        </w:tc>
        <w:tc>
          <w:tcPr>
            <w:tcW w:w="1722" w:type="dxa"/>
            <w:vAlign w:val="center"/>
          </w:tcPr>
          <w:p>
            <w:pPr>
              <w:spacing w:line="420" w:lineRule="exact"/>
              <w:ind w:right="-11"/>
              <w:jc w:val="center"/>
              <w:rPr>
                <w:rFonts w:ascii="宋体" w:hAnsi="宋体"/>
                <w:szCs w:val="21"/>
              </w:rPr>
            </w:pPr>
            <w:r>
              <w:rPr>
                <w:rFonts w:hint="eastAsia" w:ascii="宋体" w:hAnsi="宋体"/>
                <w:szCs w:val="21"/>
              </w:rPr>
              <w:t>税务登记证</w:t>
            </w:r>
          </w:p>
        </w:tc>
        <w:tc>
          <w:tcPr>
            <w:tcW w:w="2809" w:type="dxa"/>
            <w:vAlign w:val="center"/>
          </w:tcPr>
          <w:p>
            <w:pPr>
              <w:spacing w:line="420" w:lineRule="exact"/>
              <w:ind w:right="-11"/>
              <w:jc w:val="center"/>
              <w:rPr>
                <w:rFonts w:ascii="宋体" w:hAnsi="宋体"/>
                <w:szCs w:val="21"/>
              </w:rPr>
            </w:pPr>
            <w:r>
              <w:rPr>
                <w:rFonts w:hint="eastAsia" w:ascii="宋体" w:hAnsi="宋体"/>
                <w:szCs w:val="21"/>
              </w:rPr>
              <w:t>合法有效</w:t>
            </w:r>
          </w:p>
        </w:tc>
        <w:tc>
          <w:tcPr>
            <w:tcW w:w="3260" w:type="dxa"/>
            <w:vMerge w:val="continue"/>
            <w:vAlign w:val="center"/>
          </w:tcPr>
          <w:p>
            <w:pPr>
              <w:adjustRightInd w:val="0"/>
              <w:snapToGrid w:val="0"/>
              <w:spacing w:line="420" w:lineRule="exact"/>
              <w:ind w:right="-11"/>
              <w:jc w:val="left"/>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26" w:type="dxa"/>
            <w:vAlign w:val="center"/>
          </w:tcPr>
          <w:p>
            <w:pPr>
              <w:adjustRightInd w:val="0"/>
              <w:snapToGrid w:val="0"/>
              <w:spacing w:line="360" w:lineRule="auto"/>
              <w:ind w:right="-10"/>
              <w:jc w:val="center"/>
              <w:rPr>
                <w:rFonts w:ascii="宋体" w:hAnsi="宋体"/>
                <w:szCs w:val="21"/>
              </w:rPr>
            </w:pPr>
            <w:r>
              <w:rPr>
                <w:rFonts w:ascii="宋体" w:hAnsi="宋体"/>
                <w:szCs w:val="21"/>
              </w:rPr>
              <w:t>3</w:t>
            </w:r>
          </w:p>
        </w:tc>
        <w:tc>
          <w:tcPr>
            <w:tcW w:w="1722" w:type="dxa"/>
            <w:vAlign w:val="center"/>
          </w:tcPr>
          <w:p>
            <w:pPr>
              <w:spacing w:line="420" w:lineRule="exact"/>
              <w:ind w:right="-11"/>
              <w:jc w:val="center"/>
              <w:rPr>
                <w:rFonts w:ascii="宋体" w:hAnsi="宋体"/>
                <w:szCs w:val="21"/>
              </w:rPr>
            </w:pPr>
            <w:r>
              <w:rPr>
                <w:rFonts w:hint="eastAsia" w:ascii="宋体" w:hAnsi="宋体"/>
                <w:szCs w:val="21"/>
              </w:rPr>
              <w:t>报价表</w:t>
            </w:r>
          </w:p>
        </w:tc>
        <w:tc>
          <w:tcPr>
            <w:tcW w:w="2809" w:type="dxa"/>
            <w:vAlign w:val="center"/>
          </w:tcPr>
          <w:p>
            <w:pPr>
              <w:spacing w:line="420" w:lineRule="exact"/>
              <w:ind w:right="-11"/>
              <w:jc w:val="center"/>
              <w:rPr>
                <w:rFonts w:ascii="宋体" w:hAnsi="宋体"/>
                <w:szCs w:val="21"/>
              </w:rPr>
            </w:pPr>
            <w:r>
              <w:rPr>
                <w:rFonts w:hint="eastAsia" w:ascii="宋体" w:hAnsi="宋体"/>
                <w:szCs w:val="21"/>
              </w:rPr>
              <w:t>报价</w:t>
            </w:r>
            <w:r>
              <w:rPr>
                <w:rFonts w:ascii="宋体" w:hAnsi="宋体"/>
                <w:szCs w:val="21"/>
              </w:rPr>
              <w:t>必须不高于项目</w:t>
            </w:r>
            <w:r>
              <w:rPr>
                <w:rFonts w:hint="eastAsia" w:ascii="宋体" w:hAnsi="宋体"/>
                <w:szCs w:val="21"/>
              </w:rPr>
              <w:t>概算</w:t>
            </w:r>
            <w:r>
              <w:rPr>
                <w:rFonts w:ascii="宋体" w:hAnsi="宋体"/>
                <w:szCs w:val="21"/>
              </w:rPr>
              <w:t>。</w:t>
            </w:r>
            <w:r>
              <w:rPr>
                <w:rFonts w:hint="eastAsia" w:ascii="宋体" w:hAnsi="宋体"/>
                <w:szCs w:val="21"/>
              </w:rPr>
              <w:t>格式、填写要求符合询价通知书规定并加盖供应商公章</w:t>
            </w:r>
          </w:p>
        </w:tc>
        <w:tc>
          <w:tcPr>
            <w:tcW w:w="3260" w:type="dxa"/>
            <w:vAlign w:val="center"/>
          </w:tcPr>
          <w:p>
            <w:pPr>
              <w:adjustRightInd w:val="0"/>
              <w:snapToGrid w:val="0"/>
              <w:spacing w:line="420" w:lineRule="exact"/>
              <w:ind w:right="-11"/>
              <w:jc w:val="left"/>
              <w:rPr>
                <w:rFonts w:ascii="宋体" w:hAnsi="宋体"/>
                <w:szCs w:val="21"/>
              </w:rPr>
            </w:pPr>
            <w:r>
              <w:rPr>
                <w:rFonts w:hint="eastAsia" w:ascii="宋体" w:cs="宋体" w:hAnsiTheme="minorHAnsi"/>
                <w:kern w:val="0"/>
                <w:sz w:val="24"/>
              </w:rPr>
              <w:t>详见第四章响应文件格式一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26" w:type="dxa"/>
            <w:vAlign w:val="center"/>
          </w:tcPr>
          <w:p>
            <w:pPr>
              <w:adjustRightInd w:val="0"/>
              <w:snapToGrid w:val="0"/>
              <w:spacing w:line="360" w:lineRule="auto"/>
              <w:ind w:right="-10"/>
              <w:jc w:val="center"/>
              <w:rPr>
                <w:rFonts w:ascii="宋体" w:hAnsi="宋体"/>
                <w:szCs w:val="21"/>
              </w:rPr>
            </w:pPr>
            <w:r>
              <w:rPr>
                <w:rFonts w:ascii="宋体" w:hAnsi="宋体"/>
                <w:szCs w:val="21"/>
              </w:rPr>
              <w:t>4</w:t>
            </w:r>
          </w:p>
        </w:tc>
        <w:tc>
          <w:tcPr>
            <w:tcW w:w="1722" w:type="dxa"/>
            <w:vAlign w:val="center"/>
          </w:tcPr>
          <w:p>
            <w:pPr>
              <w:spacing w:line="420" w:lineRule="exact"/>
              <w:ind w:right="-11"/>
              <w:jc w:val="center"/>
              <w:rPr>
                <w:rFonts w:ascii="宋体" w:hAnsi="宋体"/>
                <w:szCs w:val="21"/>
              </w:rPr>
            </w:pPr>
            <w:r>
              <w:rPr>
                <w:rFonts w:hint="eastAsia" w:ascii="宋体" w:hAnsi="宋体"/>
                <w:szCs w:val="21"/>
              </w:rPr>
              <w:t>无重大违法记录声明函、无不良信用记录声明函</w:t>
            </w:r>
          </w:p>
        </w:tc>
        <w:tc>
          <w:tcPr>
            <w:tcW w:w="2809" w:type="dxa"/>
            <w:vAlign w:val="center"/>
          </w:tcPr>
          <w:p>
            <w:pPr>
              <w:spacing w:line="420" w:lineRule="exact"/>
              <w:ind w:right="-11"/>
              <w:jc w:val="center"/>
              <w:rPr>
                <w:rFonts w:ascii="宋体" w:hAnsi="宋体"/>
                <w:szCs w:val="21"/>
              </w:rPr>
            </w:pPr>
            <w:r>
              <w:rPr>
                <w:rFonts w:hint="eastAsia" w:ascii="宋体" w:hAnsi="宋体"/>
                <w:szCs w:val="21"/>
              </w:rPr>
              <w:t>格式、填写要求符合询价通知书规定并加盖供应商公章</w:t>
            </w:r>
          </w:p>
        </w:tc>
        <w:tc>
          <w:tcPr>
            <w:tcW w:w="3260" w:type="dxa"/>
            <w:vAlign w:val="center"/>
          </w:tcPr>
          <w:p>
            <w:pPr>
              <w:adjustRightInd w:val="0"/>
              <w:snapToGrid w:val="0"/>
              <w:spacing w:line="420" w:lineRule="exact"/>
              <w:ind w:right="-11"/>
              <w:jc w:val="left"/>
              <w:rPr>
                <w:rFonts w:ascii="宋体" w:hAnsi="宋体"/>
                <w:b/>
                <w:szCs w:val="21"/>
              </w:rPr>
            </w:pPr>
            <w:r>
              <w:rPr>
                <w:rFonts w:hint="eastAsia" w:ascii="宋体" w:cs="宋体" w:hAnsiTheme="minorHAnsi"/>
                <w:kern w:val="0"/>
                <w:sz w:val="24"/>
              </w:rPr>
              <w:t>详见第四章响应文件格式二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26" w:type="dxa"/>
            <w:vAlign w:val="center"/>
          </w:tcPr>
          <w:p>
            <w:pPr>
              <w:adjustRightInd w:val="0"/>
              <w:snapToGrid w:val="0"/>
              <w:spacing w:line="360" w:lineRule="auto"/>
              <w:ind w:right="-10"/>
              <w:jc w:val="center"/>
              <w:rPr>
                <w:rFonts w:ascii="宋体" w:hAnsi="宋体"/>
                <w:szCs w:val="21"/>
              </w:rPr>
            </w:pPr>
            <w:r>
              <w:rPr>
                <w:rFonts w:ascii="宋体" w:hAnsi="宋体"/>
                <w:szCs w:val="21"/>
              </w:rPr>
              <w:t>5</w:t>
            </w:r>
          </w:p>
        </w:tc>
        <w:tc>
          <w:tcPr>
            <w:tcW w:w="1722" w:type="dxa"/>
            <w:vAlign w:val="center"/>
          </w:tcPr>
          <w:p>
            <w:pPr>
              <w:spacing w:line="420" w:lineRule="exact"/>
              <w:ind w:right="-11"/>
              <w:jc w:val="center"/>
              <w:rPr>
                <w:rFonts w:ascii="宋体" w:hAnsi="宋体"/>
                <w:szCs w:val="21"/>
              </w:rPr>
            </w:pPr>
            <w:r>
              <w:rPr>
                <w:rFonts w:hint="eastAsia" w:ascii="宋体" w:hAnsi="宋体"/>
                <w:szCs w:val="21"/>
              </w:rPr>
              <w:t>授权书</w:t>
            </w:r>
          </w:p>
        </w:tc>
        <w:tc>
          <w:tcPr>
            <w:tcW w:w="2809" w:type="dxa"/>
            <w:vAlign w:val="center"/>
          </w:tcPr>
          <w:p>
            <w:pPr>
              <w:spacing w:line="420" w:lineRule="exact"/>
              <w:ind w:right="-11"/>
              <w:jc w:val="center"/>
              <w:rPr>
                <w:rFonts w:ascii="宋体" w:hAnsi="宋体"/>
                <w:szCs w:val="21"/>
              </w:rPr>
            </w:pPr>
            <w:r>
              <w:rPr>
                <w:rFonts w:hint="eastAsia" w:ascii="宋体" w:hAnsi="宋体"/>
                <w:szCs w:val="21"/>
              </w:rPr>
              <w:t>格式、填写要求符合询价通知书规定并加盖供应商公章</w:t>
            </w:r>
          </w:p>
        </w:tc>
        <w:tc>
          <w:tcPr>
            <w:tcW w:w="3260" w:type="dxa"/>
            <w:vAlign w:val="center"/>
          </w:tcPr>
          <w:p>
            <w:pPr>
              <w:adjustRightInd w:val="0"/>
              <w:snapToGrid w:val="0"/>
              <w:spacing w:line="420" w:lineRule="exact"/>
              <w:ind w:right="-11"/>
              <w:jc w:val="left"/>
              <w:rPr>
                <w:rFonts w:ascii="宋体" w:hAnsi="宋体"/>
                <w:b/>
                <w:szCs w:val="21"/>
              </w:rPr>
            </w:pPr>
            <w:r>
              <w:rPr>
                <w:rFonts w:hint="eastAsia" w:ascii="宋体" w:cs="宋体" w:hAnsiTheme="minorHAnsi"/>
                <w:kern w:val="0"/>
                <w:sz w:val="24"/>
              </w:rPr>
              <w:t>详见第四章响应文件格式三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26" w:type="dxa"/>
            <w:vAlign w:val="center"/>
          </w:tcPr>
          <w:p>
            <w:pPr>
              <w:adjustRightInd w:val="0"/>
              <w:snapToGrid w:val="0"/>
              <w:spacing w:line="360" w:lineRule="auto"/>
              <w:ind w:right="-10"/>
              <w:jc w:val="center"/>
              <w:rPr>
                <w:rFonts w:ascii="宋体" w:hAnsi="宋体"/>
                <w:szCs w:val="21"/>
              </w:rPr>
            </w:pPr>
            <w:r>
              <w:rPr>
                <w:rFonts w:ascii="宋体" w:hAnsi="宋体"/>
                <w:szCs w:val="21"/>
              </w:rPr>
              <w:t>6</w:t>
            </w:r>
          </w:p>
        </w:tc>
        <w:tc>
          <w:tcPr>
            <w:tcW w:w="1722" w:type="dxa"/>
            <w:vAlign w:val="center"/>
          </w:tcPr>
          <w:p>
            <w:pPr>
              <w:spacing w:line="420" w:lineRule="exact"/>
              <w:ind w:right="-11"/>
              <w:jc w:val="center"/>
              <w:rPr>
                <w:rFonts w:ascii="宋体" w:hAnsi="宋体"/>
                <w:szCs w:val="21"/>
              </w:rPr>
            </w:pPr>
            <w:r>
              <w:rPr>
                <w:rFonts w:hint="eastAsia" w:ascii="宋体" w:hAnsi="宋体"/>
                <w:szCs w:val="21"/>
              </w:rPr>
              <w:t>诚信履约</w:t>
            </w:r>
            <w:r>
              <w:rPr>
                <w:rFonts w:ascii="宋体" w:hAnsi="宋体"/>
                <w:szCs w:val="21"/>
              </w:rPr>
              <w:t>承诺函</w:t>
            </w:r>
          </w:p>
        </w:tc>
        <w:tc>
          <w:tcPr>
            <w:tcW w:w="2809" w:type="dxa"/>
            <w:vAlign w:val="center"/>
          </w:tcPr>
          <w:p>
            <w:pPr>
              <w:spacing w:line="420" w:lineRule="exact"/>
              <w:ind w:right="-11"/>
              <w:jc w:val="center"/>
              <w:rPr>
                <w:rFonts w:ascii="宋体" w:hAnsi="宋体"/>
                <w:szCs w:val="21"/>
              </w:rPr>
            </w:pPr>
            <w:r>
              <w:rPr>
                <w:rFonts w:hint="eastAsia" w:ascii="宋体" w:hAnsi="宋体"/>
                <w:szCs w:val="21"/>
              </w:rPr>
              <w:t>格式、填写要求符合询价通知书规定并加盖供应商公章</w:t>
            </w:r>
          </w:p>
        </w:tc>
        <w:tc>
          <w:tcPr>
            <w:tcW w:w="3260" w:type="dxa"/>
            <w:vAlign w:val="center"/>
          </w:tcPr>
          <w:p>
            <w:pPr>
              <w:adjustRightInd w:val="0"/>
              <w:snapToGrid w:val="0"/>
              <w:spacing w:line="420" w:lineRule="exact"/>
              <w:ind w:right="-11"/>
              <w:jc w:val="left"/>
              <w:rPr>
                <w:rFonts w:ascii="宋体" w:hAnsi="宋体"/>
                <w:b/>
                <w:szCs w:val="21"/>
              </w:rPr>
            </w:pPr>
            <w:r>
              <w:rPr>
                <w:rFonts w:hint="eastAsia" w:ascii="宋体" w:cs="宋体" w:hAnsiTheme="minorHAnsi"/>
                <w:kern w:val="0"/>
                <w:sz w:val="24"/>
              </w:rPr>
              <w:t>详见第四章响应文件格式四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26"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7</w:t>
            </w:r>
          </w:p>
        </w:tc>
        <w:tc>
          <w:tcPr>
            <w:tcW w:w="1722" w:type="dxa"/>
            <w:vAlign w:val="center"/>
          </w:tcPr>
          <w:p>
            <w:pPr>
              <w:spacing w:line="420" w:lineRule="exact"/>
              <w:ind w:right="-11"/>
              <w:jc w:val="center"/>
              <w:rPr>
                <w:rFonts w:ascii="宋体" w:hAnsi="宋体"/>
                <w:szCs w:val="21"/>
              </w:rPr>
            </w:pPr>
            <w:r>
              <w:rPr>
                <w:rFonts w:hint="eastAsia" w:ascii="宋体" w:hAnsi="宋体"/>
                <w:szCs w:val="21"/>
              </w:rPr>
              <w:t>项目方案</w:t>
            </w:r>
          </w:p>
        </w:tc>
        <w:tc>
          <w:tcPr>
            <w:tcW w:w="2809" w:type="dxa"/>
            <w:vAlign w:val="center"/>
          </w:tcPr>
          <w:p>
            <w:pPr>
              <w:spacing w:line="420" w:lineRule="exact"/>
              <w:ind w:right="-11"/>
              <w:jc w:val="center"/>
              <w:rPr>
                <w:rFonts w:ascii="宋体" w:hAnsi="宋体"/>
                <w:szCs w:val="21"/>
              </w:rPr>
            </w:pPr>
            <w:r>
              <w:rPr>
                <w:rFonts w:hint="eastAsia" w:ascii="宋体" w:hAnsi="宋体"/>
                <w:szCs w:val="21"/>
              </w:rPr>
              <w:t>格式、填写要求符合询价通知书规定并加盖供应商公章</w:t>
            </w:r>
          </w:p>
        </w:tc>
        <w:tc>
          <w:tcPr>
            <w:tcW w:w="3260" w:type="dxa"/>
            <w:vAlign w:val="center"/>
          </w:tcPr>
          <w:p>
            <w:pPr>
              <w:adjustRightInd w:val="0"/>
              <w:snapToGrid w:val="0"/>
              <w:spacing w:line="420" w:lineRule="exact"/>
              <w:ind w:right="-11"/>
              <w:jc w:val="left"/>
              <w:rPr>
                <w:rFonts w:ascii="宋体" w:cs="宋体" w:hAnsiTheme="minorHAnsi"/>
                <w:kern w:val="0"/>
                <w:sz w:val="24"/>
              </w:rPr>
            </w:pPr>
            <w:r>
              <w:rPr>
                <w:rFonts w:hint="eastAsia" w:ascii="宋体" w:cs="宋体" w:hAnsiTheme="minorHAnsi"/>
                <w:kern w:val="0"/>
                <w:sz w:val="24"/>
              </w:rPr>
              <w:t>详见第四章响应文件格式五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8217" w:type="dxa"/>
            <w:gridSpan w:val="4"/>
            <w:vAlign w:val="center"/>
          </w:tcPr>
          <w:p>
            <w:pPr>
              <w:adjustRightInd w:val="0"/>
              <w:snapToGrid w:val="0"/>
              <w:spacing w:line="420" w:lineRule="exact"/>
              <w:ind w:right="-11"/>
              <w:jc w:val="left"/>
              <w:rPr>
                <w:rFonts w:ascii="宋体" w:hAnsi="宋体"/>
                <w:szCs w:val="21"/>
              </w:rPr>
            </w:pPr>
            <w:r>
              <w:rPr>
                <w:rFonts w:hint="eastAsia" w:ascii="宋体" w:hAnsi="宋体"/>
                <w:szCs w:val="21"/>
              </w:rPr>
              <w:t>初审指标通过标准：供应商必须通过上述全部指标。询价小组会根据表中所列各项指标对供应商是否为有效标进行评审，未列入上表中的指标不</w:t>
            </w:r>
            <w:bookmarkStart w:id="1" w:name="_GoBack"/>
            <w:bookmarkEnd w:id="1"/>
            <w:r>
              <w:rPr>
                <w:rFonts w:hint="eastAsia" w:ascii="宋体" w:hAnsi="宋体"/>
                <w:szCs w:val="21"/>
              </w:rPr>
              <w:t>得作为废标依据。</w:t>
            </w:r>
          </w:p>
        </w:tc>
      </w:tr>
    </w:tbl>
    <w:p>
      <w:pPr>
        <w:pStyle w:val="2"/>
        <w:numPr>
          <w:ilvl w:val="0"/>
          <w:numId w:val="8"/>
        </w:numPr>
      </w:pPr>
      <w:r>
        <w:rPr>
          <w:rFonts w:hint="eastAsia" w:eastAsia="仿宋"/>
          <w:kern w:val="0"/>
          <w:sz w:val="32"/>
          <w:szCs w:val="32"/>
          <w:lang w:val="zh-CN"/>
        </w:rPr>
        <w:t>技术部分详细评审表</w:t>
      </w:r>
    </w:p>
    <w:tbl>
      <w:tblPr>
        <w:tblStyle w:val="15"/>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670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06" w:type="pct"/>
            <w:vAlign w:val="center"/>
          </w:tcPr>
          <w:p>
            <w:pPr>
              <w:pStyle w:val="7"/>
              <w:snapToGrid w:val="0"/>
              <w:spacing w:line="240" w:lineRule="exact"/>
              <w:jc w:val="center"/>
              <w:rPr>
                <w:rFonts w:hAnsi="宋体" w:cs="宋体"/>
                <w:b/>
                <w:szCs w:val="21"/>
              </w:rPr>
            </w:pPr>
            <w:r>
              <w:rPr>
                <w:rFonts w:hint="eastAsia" w:hAnsi="宋体" w:cs="宋体"/>
                <w:b/>
                <w:szCs w:val="21"/>
              </w:rPr>
              <w:t>指标</w:t>
            </w:r>
          </w:p>
        </w:tc>
        <w:tc>
          <w:tcPr>
            <w:tcW w:w="3827" w:type="pct"/>
            <w:vAlign w:val="center"/>
          </w:tcPr>
          <w:p>
            <w:pPr>
              <w:pStyle w:val="7"/>
              <w:snapToGrid w:val="0"/>
              <w:spacing w:line="240" w:lineRule="exact"/>
              <w:jc w:val="center"/>
              <w:rPr>
                <w:rFonts w:hAnsi="宋体" w:cs="宋体"/>
                <w:b/>
                <w:szCs w:val="21"/>
              </w:rPr>
            </w:pPr>
            <w:r>
              <w:rPr>
                <w:rFonts w:hint="eastAsia" w:hAnsi="宋体" w:cs="宋体"/>
                <w:b/>
                <w:szCs w:val="21"/>
              </w:rPr>
              <w:t>指标描述</w:t>
            </w:r>
          </w:p>
        </w:tc>
        <w:tc>
          <w:tcPr>
            <w:tcW w:w="567" w:type="pct"/>
            <w:vAlign w:val="center"/>
          </w:tcPr>
          <w:p>
            <w:pPr>
              <w:pStyle w:val="7"/>
              <w:snapToGrid w:val="0"/>
              <w:spacing w:line="240" w:lineRule="exact"/>
              <w:jc w:val="center"/>
              <w:rPr>
                <w:rFonts w:hAnsi="宋体" w:cs="宋体"/>
                <w:b/>
                <w:szCs w:val="21"/>
              </w:rPr>
            </w:pPr>
            <w:r>
              <w:rPr>
                <w:rFonts w:hint="eastAsia" w:hAnsi="宋体" w:cs="宋体"/>
                <w:b/>
                <w:szCs w:val="21"/>
              </w:rPr>
              <w:t>分值</w:t>
            </w:r>
          </w:p>
          <w:p>
            <w:pPr>
              <w:pStyle w:val="7"/>
              <w:snapToGrid w:val="0"/>
              <w:spacing w:line="240" w:lineRule="exact"/>
              <w:jc w:val="center"/>
              <w:rPr>
                <w:rFonts w:hAnsi="宋体" w:cs="宋体"/>
                <w:b/>
                <w:szCs w:val="21"/>
              </w:rPr>
            </w:pPr>
            <w:r>
              <w:rPr>
                <w:rFonts w:hint="eastAsia" w:hAnsi="宋体" w:cs="宋体"/>
                <w:b/>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000" w:type="pct"/>
            <w:gridSpan w:val="3"/>
            <w:vAlign w:val="center"/>
          </w:tcPr>
          <w:p>
            <w:pPr>
              <w:pStyle w:val="7"/>
              <w:snapToGrid w:val="0"/>
              <w:spacing w:line="240" w:lineRule="exact"/>
              <w:rPr>
                <w:rFonts w:hAnsi="宋体" w:cs="宋体"/>
                <w:b/>
                <w:szCs w:val="21"/>
              </w:rPr>
            </w:pPr>
            <w:r>
              <w:rPr>
                <w:rFonts w:hint="eastAsia" w:hAnsi="宋体" w:cs="宋体"/>
                <w:b/>
                <w:szCs w:val="21"/>
              </w:rPr>
              <w:t>A：技术部分评分（70）分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06" w:type="pct"/>
            <w:vAlign w:val="center"/>
          </w:tcPr>
          <w:p>
            <w:pPr>
              <w:spacing w:line="240" w:lineRule="exact"/>
              <w:jc w:val="left"/>
              <w:rPr>
                <w:rFonts w:cs="宋体" w:asciiTheme="minorEastAsia" w:hAnsiTheme="minorEastAsia"/>
                <w:szCs w:val="21"/>
              </w:rPr>
            </w:pPr>
            <w:r>
              <w:rPr>
                <w:rFonts w:hint="eastAsia" w:ascii="宋体" w:hAnsi="宋体" w:cs="宋体"/>
                <w:kern w:val="0"/>
                <w:szCs w:val="21"/>
              </w:rPr>
              <w:t>总体设计方案</w:t>
            </w:r>
          </w:p>
        </w:tc>
        <w:tc>
          <w:tcPr>
            <w:tcW w:w="3827" w:type="pct"/>
            <w:vAlign w:val="center"/>
          </w:tcPr>
          <w:p>
            <w:pPr>
              <w:spacing w:before="24" w:after="24" w:line="0" w:lineRule="atLeast"/>
              <w:rPr>
                <w:rFonts w:ascii="宋体" w:hAnsi="宋体" w:cs="宋体"/>
                <w:kern w:val="0"/>
                <w:szCs w:val="21"/>
              </w:rPr>
            </w:pPr>
            <w:r>
              <w:rPr>
                <w:rFonts w:hint="eastAsia" w:ascii="宋体" w:hAnsi="宋体" w:cs="宋体"/>
                <w:kern w:val="0"/>
                <w:szCs w:val="21"/>
              </w:rPr>
              <w:t>1.投标人对本项目现状的理解、对项目需求的理解情况及方案中的系统标准规范、总体设计等方面描述清晰合理；</w:t>
            </w:r>
          </w:p>
          <w:p>
            <w:pPr>
              <w:spacing w:before="24" w:after="24" w:line="0" w:lineRule="atLeast"/>
              <w:rPr>
                <w:rFonts w:ascii="宋体" w:hAnsi="宋体" w:cs="宋体"/>
                <w:kern w:val="0"/>
                <w:szCs w:val="21"/>
              </w:rPr>
            </w:pPr>
            <w:r>
              <w:rPr>
                <w:rFonts w:hint="eastAsia" w:ascii="宋体" w:hAnsi="宋体" w:cs="宋体"/>
                <w:kern w:val="0"/>
                <w:szCs w:val="21"/>
              </w:rPr>
              <w:t>2.标书</w:t>
            </w:r>
            <w:r>
              <w:rPr>
                <w:rFonts w:ascii="宋体" w:hAnsi="宋体" w:cs="宋体"/>
                <w:kern w:val="0"/>
                <w:szCs w:val="21"/>
              </w:rPr>
              <w:t>中软件设计</w:t>
            </w:r>
            <w:r>
              <w:rPr>
                <w:rFonts w:hint="eastAsia" w:ascii="宋体" w:hAnsi="宋体" w:cs="宋体"/>
                <w:kern w:val="0"/>
                <w:szCs w:val="21"/>
              </w:rPr>
              <w:t>部分否设计合理，满足先进性、合理性、可行性等方面；</w:t>
            </w:r>
          </w:p>
          <w:p>
            <w:pPr>
              <w:widowControl/>
              <w:rPr>
                <w:rFonts w:cs="宋体" w:asciiTheme="minorEastAsia" w:hAnsiTheme="minorEastAsia"/>
                <w:kern w:val="0"/>
                <w:szCs w:val="21"/>
              </w:rPr>
            </w:pPr>
            <w:r>
              <w:rPr>
                <w:rFonts w:hint="eastAsia" w:ascii="宋体" w:hAnsi="宋体" w:cs="宋体"/>
                <w:kern w:val="0"/>
                <w:szCs w:val="21"/>
              </w:rPr>
              <w:t>由评委根据其方案完整</w:t>
            </w:r>
            <w:r>
              <w:rPr>
                <w:rFonts w:ascii="宋体" w:hAnsi="宋体" w:cs="宋体"/>
                <w:kern w:val="0"/>
                <w:szCs w:val="21"/>
              </w:rPr>
              <w:t>性、合理性</w:t>
            </w:r>
            <w:r>
              <w:rPr>
                <w:rFonts w:hint="eastAsia" w:ascii="宋体" w:hAnsi="宋体" w:cs="宋体"/>
                <w:kern w:val="0"/>
                <w:szCs w:val="21"/>
              </w:rPr>
              <w:t>进行评分，较好的得</w:t>
            </w:r>
            <w:r>
              <w:rPr>
                <w:rFonts w:ascii="宋体" w:hAnsi="宋体" w:cs="宋体"/>
                <w:kern w:val="0"/>
                <w:szCs w:val="21"/>
              </w:rPr>
              <w:t>20</w:t>
            </w:r>
            <w:r>
              <w:rPr>
                <w:rFonts w:hint="eastAsia" w:ascii="宋体" w:hAnsi="宋体" w:cs="宋体"/>
                <w:kern w:val="0"/>
                <w:szCs w:val="21"/>
              </w:rPr>
              <w:t>≦F≦25分，一般得12≦F&lt;20分，较差得2≦F&lt;12分，未提供不得分。</w:t>
            </w:r>
          </w:p>
        </w:tc>
        <w:tc>
          <w:tcPr>
            <w:tcW w:w="567" w:type="pct"/>
            <w:vAlign w:val="center"/>
          </w:tcPr>
          <w:p>
            <w:pPr>
              <w:pStyle w:val="7"/>
              <w:snapToGrid w:val="0"/>
              <w:spacing w:line="240" w:lineRule="exact"/>
              <w:jc w:val="center"/>
              <w:rPr>
                <w:rFonts w:hAnsi="宋体" w:cs="宋体"/>
                <w:szCs w:val="21"/>
              </w:rPr>
            </w:pPr>
            <w:r>
              <w:rPr>
                <w:rFonts w:hint="eastAsia" w:hAnsi="宋体" w:cs="宋体"/>
                <w:szCs w:val="21"/>
                <w:lang w:val="en-US" w:eastAsia="zh-CN"/>
              </w:rPr>
              <w:t>0-25</w:t>
            </w:r>
            <w:r>
              <w:rPr>
                <w:rFonts w:hint="eastAsia"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06" w:type="pct"/>
            <w:vAlign w:val="center"/>
          </w:tcPr>
          <w:p>
            <w:pPr>
              <w:jc w:val="left"/>
              <w:rPr>
                <w:rFonts w:cs="宋体" w:asciiTheme="minorEastAsia" w:hAnsiTheme="minorEastAsia"/>
                <w:szCs w:val="21"/>
              </w:rPr>
            </w:pPr>
            <w:r>
              <w:rPr>
                <w:rFonts w:hint="eastAsia" w:cs="宋体" w:asciiTheme="minorEastAsia" w:hAnsiTheme="minorEastAsia"/>
                <w:szCs w:val="21"/>
              </w:rPr>
              <w:t>安全应急预案</w:t>
            </w:r>
          </w:p>
        </w:tc>
        <w:tc>
          <w:tcPr>
            <w:tcW w:w="3827" w:type="pct"/>
            <w:vAlign w:val="center"/>
          </w:tcPr>
          <w:p>
            <w:pPr>
              <w:rPr>
                <w:rFonts w:cs="宋体" w:asciiTheme="minorEastAsia" w:hAnsiTheme="minorEastAsia"/>
                <w:szCs w:val="21"/>
              </w:rPr>
            </w:pPr>
            <w:r>
              <w:rPr>
                <w:rFonts w:hint="eastAsia" w:cs="宋体" w:asciiTheme="minorEastAsia" w:hAnsiTheme="minorEastAsia"/>
                <w:szCs w:val="21"/>
              </w:rPr>
              <w:t>在</w:t>
            </w:r>
            <w:r>
              <w:rPr>
                <w:rFonts w:cs="宋体" w:asciiTheme="minorEastAsia" w:hAnsiTheme="minorEastAsia"/>
                <w:szCs w:val="21"/>
              </w:rPr>
              <w:t>项目实施</w:t>
            </w:r>
            <w:r>
              <w:rPr>
                <w:rFonts w:hint="eastAsia" w:cs="宋体" w:asciiTheme="minorEastAsia" w:hAnsiTheme="minorEastAsia"/>
                <w:szCs w:val="21"/>
              </w:rPr>
              <w:t xml:space="preserve">过程中应对突发事件的安全应急预案，安全应急预案是否完善、科学、合理、可行。 </w:t>
            </w:r>
          </w:p>
          <w:p>
            <w:pPr>
              <w:rPr>
                <w:rFonts w:cs="宋体" w:asciiTheme="minorEastAsia" w:hAnsiTheme="minorEastAsia"/>
                <w:szCs w:val="21"/>
              </w:rPr>
            </w:pPr>
            <w:r>
              <w:rPr>
                <w:rFonts w:hint="eastAsia" w:cs="宋体" w:asciiTheme="minorEastAsia" w:hAnsiTheme="minorEastAsia"/>
                <w:szCs w:val="21"/>
              </w:rPr>
              <w:t>由</w:t>
            </w:r>
            <w:r>
              <w:rPr>
                <w:rFonts w:cs="宋体" w:asciiTheme="minorEastAsia" w:hAnsiTheme="minorEastAsia"/>
                <w:szCs w:val="21"/>
              </w:rPr>
              <w:t>评委根据</w:t>
            </w:r>
            <w:r>
              <w:rPr>
                <w:rFonts w:hint="eastAsia" w:cs="宋体" w:asciiTheme="minorEastAsia" w:hAnsiTheme="minorEastAsia"/>
                <w:szCs w:val="21"/>
              </w:rPr>
              <w:t>安全应急预案的完善性</w:t>
            </w:r>
            <w:r>
              <w:rPr>
                <w:rFonts w:cs="宋体" w:asciiTheme="minorEastAsia" w:hAnsiTheme="minorEastAsia"/>
                <w:szCs w:val="21"/>
              </w:rPr>
              <w:t>、</w:t>
            </w:r>
            <w:r>
              <w:rPr>
                <w:rFonts w:hint="eastAsia" w:cs="宋体" w:asciiTheme="minorEastAsia" w:hAnsiTheme="minorEastAsia"/>
                <w:szCs w:val="21"/>
              </w:rPr>
              <w:t>科学性</w:t>
            </w:r>
            <w:r>
              <w:rPr>
                <w:rFonts w:cs="宋体" w:asciiTheme="minorEastAsia" w:hAnsiTheme="minorEastAsia"/>
                <w:szCs w:val="21"/>
              </w:rPr>
              <w:t>、可行性进行评分</w:t>
            </w:r>
            <w:r>
              <w:rPr>
                <w:rFonts w:hint="eastAsia" w:cs="宋体" w:asciiTheme="minorEastAsia" w:hAnsiTheme="minorEastAsia"/>
                <w:szCs w:val="21"/>
              </w:rPr>
              <w:t>，</w:t>
            </w:r>
            <w:r>
              <w:rPr>
                <w:rFonts w:hint="eastAsia" w:ascii="宋体" w:hAnsi="宋体" w:cs="宋体"/>
                <w:kern w:val="0"/>
                <w:szCs w:val="21"/>
              </w:rPr>
              <w:t>较好</w:t>
            </w:r>
            <w:r>
              <w:rPr>
                <w:rFonts w:hint="eastAsia" w:cs="宋体" w:asciiTheme="minorEastAsia" w:hAnsiTheme="minorEastAsia"/>
                <w:szCs w:val="21"/>
              </w:rPr>
              <w:t>得</w:t>
            </w:r>
            <w:r>
              <w:rPr>
                <w:rFonts w:hint="eastAsia" w:ascii="宋体" w:hAnsi="宋体" w:cs="宋体"/>
                <w:kern w:val="0"/>
                <w:szCs w:val="21"/>
              </w:rPr>
              <w:t>6≦F≦</w:t>
            </w:r>
            <w:r>
              <w:rPr>
                <w:rFonts w:ascii="宋体" w:hAnsi="宋体" w:cs="宋体"/>
                <w:kern w:val="0"/>
                <w:szCs w:val="21"/>
              </w:rPr>
              <w:t>10</w:t>
            </w:r>
            <w:r>
              <w:rPr>
                <w:rFonts w:hint="eastAsia" w:cs="宋体" w:asciiTheme="minorEastAsia" w:hAnsiTheme="minorEastAsia"/>
                <w:szCs w:val="21"/>
              </w:rPr>
              <w:t>分，</w:t>
            </w:r>
            <w:r>
              <w:rPr>
                <w:rFonts w:hint="eastAsia" w:ascii="宋体" w:hAnsi="宋体" w:cs="宋体"/>
                <w:kern w:val="0"/>
                <w:szCs w:val="21"/>
              </w:rPr>
              <w:t>一般得</w:t>
            </w:r>
            <w:r>
              <w:rPr>
                <w:rFonts w:ascii="宋体" w:hAnsi="宋体" w:cs="宋体"/>
                <w:kern w:val="0"/>
                <w:szCs w:val="21"/>
              </w:rPr>
              <w:t>3</w:t>
            </w:r>
            <w:r>
              <w:rPr>
                <w:rFonts w:hint="eastAsia" w:ascii="宋体" w:hAnsi="宋体" w:cs="宋体"/>
                <w:kern w:val="0"/>
                <w:szCs w:val="21"/>
              </w:rPr>
              <w:t>≦F&lt;</w:t>
            </w:r>
            <w:r>
              <w:rPr>
                <w:rFonts w:ascii="宋体" w:hAnsi="宋体" w:cs="宋体"/>
                <w:kern w:val="0"/>
                <w:szCs w:val="21"/>
              </w:rPr>
              <w:t>6</w:t>
            </w:r>
            <w:r>
              <w:rPr>
                <w:rFonts w:hint="eastAsia" w:ascii="宋体" w:hAnsi="宋体" w:cs="宋体"/>
                <w:kern w:val="0"/>
                <w:szCs w:val="21"/>
              </w:rPr>
              <w:t>分，较差得</w:t>
            </w:r>
            <w:r>
              <w:rPr>
                <w:rFonts w:ascii="宋体" w:hAnsi="宋体" w:cs="宋体"/>
                <w:kern w:val="0"/>
                <w:szCs w:val="21"/>
              </w:rPr>
              <w:t>1</w:t>
            </w:r>
            <w:r>
              <w:rPr>
                <w:rFonts w:hint="eastAsia" w:ascii="宋体" w:hAnsi="宋体" w:cs="宋体"/>
                <w:kern w:val="0"/>
                <w:szCs w:val="21"/>
              </w:rPr>
              <w:t>≦F&lt;</w:t>
            </w:r>
            <w:r>
              <w:rPr>
                <w:rFonts w:ascii="宋体" w:hAnsi="宋体" w:cs="宋体"/>
                <w:kern w:val="0"/>
                <w:szCs w:val="21"/>
              </w:rPr>
              <w:t>3</w:t>
            </w:r>
            <w:r>
              <w:rPr>
                <w:rFonts w:hint="eastAsia" w:ascii="宋体" w:hAnsi="宋体" w:cs="宋体"/>
                <w:kern w:val="0"/>
                <w:szCs w:val="21"/>
              </w:rPr>
              <w:t>分，</w:t>
            </w:r>
            <w:r>
              <w:rPr>
                <w:rFonts w:ascii="宋体" w:hAnsi="宋体" w:cs="宋体"/>
                <w:kern w:val="0"/>
                <w:szCs w:val="21"/>
              </w:rPr>
              <w:t>未提供不得</w:t>
            </w:r>
            <w:r>
              <w:rPr>
                <w:rFonts w:hint="eastAsia" w:ascii="宋体" w:hAnsi="宋体" w:cs="宋体"/>
                <w:kern w:val="0"/>
                <w:szCs w:val="21"/>
              </w:rPr>
              <w:t>分。</w:t>
            </w:r>
          </w:p>
        </w:tc>
        <w:tc>
          <w:tcPr>
            <w:tcW w:w="567" w:type="pct"/>
            <w:vAlign w:val="center"/>
          </w:tcPr>
          <w:p>
            <w:pPr>
              <w:jc w:val="center"/>
              <w:rPr>
                <w:rFonts w:ascii="宋体" w:hAnsi="宋体" w:cs="宋体"/>
                <w:szCs w:val="21"/>
              </w:rPr>
            </w:pPr>
            <w:r>
              <w:rPr>
                <w:rFonts w:hint="eastAsia" w:hAnsi="宋体" w:cs="宋体"/>
                <w:szCs w:val="21"/>
                <w:lang w:val="en-US" w:eastAsia="zh-CN"/>
              </w:rPr>
              <w:t>0-10</w:t>
            </w:r>
            <w:r>
              <w:rPr>
                <w:rFonts w:hint="eastAsia"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06" w:type="pct"/>
            <w:vAlign w:val="center"/>
          </w:tcPr>
          <w:p>
            <w:pPr>
              <w:jc w:val="left"/>
              <w:rPr>
                <w:rFonts w:cs="宋体" w:asciiTheme="minorEastAsia" w:hAnsiTheme="minorEastAsia"/>
                <w:szCs w:val="21"/>
              </w:rPr>
            </w:pPr>
            <w:r>
              <w:rPr>
                <w:rFonts w:hint="eastAsia" w:cs="宋体" w:asciiTheme="minorEastAsia" w:hAnsiTheme="minorEastAsia"/>
                <w:szCs w:val="21"/>
              </w:rPr>
              <w:t>售后服务保障措施</w:t>
            </w:r>
          </w:p>
        </w:tc>
        <w:tc>
          <w:tcPr>
            <w:tcW w:w="3827" w:type="pct"/>
            <w:vAlign w:val="center"/>
          </w:tcPr>
          <w:p>
            <w:pPr>
              <w:rPr>
                <w:rFonts w:cs="宋体" w:asciiTheme="minorEastAsia" w:hAnsiTheme="minorEastAsia"/>
                <w:szCs w:val="21"/>
              </w:rPr>
            </w:pPr>
            <w:r>
              <w:rPr>
                <w:rFonts w:hint="eastAsia" w:cs="宋体" w:asciiTheme="minorEastAsia" w:hAnsiTheme="minorEastAsia"/>
                <w:szCs w:val="21"/>
              </w:rPr>
              <w:t>服务</w:t>
            </w:r>
            <w:r>
              <w:rPr>
                <w:rFonts w:cs="宋体" w:asciiTheme="minorEastAsia" w:hAnsiTheme="minorEastAsia"/>
                <w:szCs w:val="21"/>
              </w:rPr>
              <w:t>方案中对</w:t>
            </w:r>
            <w:r>
              <w:rPr>
                <w:rFonts w:hint="eastAsia" w:cs="宋体" w:asciiTheme="minorEastAsia" w:hAnsiTheme="minorEastAsia"/>
                <w:szCs w:val="21"/>
              </w:rPr>
              <w:t>到达故障现场时间、故障解决方案、质保期的服务措施、质保期外维保方案等方面；</w:t>
            </w:r>
          </w:p>
          <w:p>
            <w:pPr>
              <w:rPr>
                <w:rFonts w:cs="宋体" w:asciiTheme="minorEastAsia" w:hAnsiTheme="minorEastAsia"/>
                <w:szCs w:val="21"/>
              </w:rPr>
            </w:pPr>
            <w:r>
              <w:rPr>
                <w:rFonts w:hint="eastAsia" w:cs="宋体" w:asciiTheme="minorEastAsia" w:hAnsiTheme="minorEastAsia"/>
                <w:szCs w:val="21"/>
              </w:rPr>
              <w:t>由</w:t>
            </w:r>
            <w:r>
              <w:rPr>
                <w:rFonts w:cs="宋体" w:asciiTheme="minorEastAsia" w:hAnsiTheme="minorEastAsia"/>
                <w:szCs w:val="21"/>
              </w:rPr>
              <w:t>评委根据</w:t>
            </w:r>
            <w:r>
              <w:rPr>
                <w:rFonts w:hint="eastAsia" w:cs="宋体" w:asciiTheme="minorEastAsia" w:hAnsiTheme="minorEastAsia"/>
                <w:szCs w:val="21"/>
              </w:rPr>
              <w:t>上述指标要求对服务</w:t>
            </w:r>
            <w:r>
              <w:rPr>
                <w:rFonts w:cs="宋体" w:asciiTheme="minorEastAsia" w:hAnsiTheme="minorEastAsia"/>
                <w:szCs w:val="21"/>
              </w:rPr>
              <w:t>方案进行评分</w:t>
            </w:r>
            <w:r>
              <w:rPr>
                <w:rFonts w:hint="eastAsia" w:cs="宋体" w:asciiTheme="minorEastAsia" w:hAnsiTheme="minorEastAsia"/>
                <w:szCs w:val="21"/>
              </w:rPr>
              <w:t>。</w:t>
            </w:r>
            <w:r>
              <w:rPr>
                <w:rFonts w:hint="eastAsia" w:ascii="宋体" w:hAnsi="宋体" w:cs="宋体"/>
                <w:kern w:val="0"/>
                <w:szCs w:val="21"/>
              </w:rPr>
              <w:t>较好</w:t>
            </w:r>
            <w:r>
              <w:rPr>
                <w:rFonts w:hint="eastAsia" w:cs="宋体" w:asciiTheme="minorEastAsia" w:hAnsiTheme="minorEastAsia"/>
                <w:szCs w:val="21"/>
              </w:rPr>
              <w:t>得</w:t>
            </w:r>
            <w:r>
              <w:rPr>
                <w:rFonts w:hint="eastAsia" w:ascii="宋体" w:hAnsi="宋体" w:cs="宋体"/>
                <w:kern w:val="0"/>
                <w:szCs w:val="21"/>
              </w:rPr>
              <w:t>10≦F≦15</w:t>
            </w:r>
            <w:r>
              <w:rPr>
                <w:rFonts w:hint="eastAsia" w:cs="宋体" w:asciiTheme="minorEastAsia" w:hAnsiTheme="minorEastAsia"/>
                <w:szCs w:val="21"/>
              </w:rPr>
              <w:t>分，</w:t>
            </w:r>
            <w:r>
              <w:rPr>
                <w:rFonts w:hint="eastAsia" w:ascii="宋体" w:hAnsi="宋体" w:cs="宋体"/>
                <w:kern w:val="0"/>
                <w:szCs w:val="21"/>
              </w:rPr>
              <w:t>一般得6≦F&lt;10分，较差得</w:t>
            </w:r>
            <w:r>
              <w:rPr>
                <w:rFonts w:ascii="宋体" w:hAnsi="宋体" w:cs="宋体"/>
                <w:kern w:val="0"/>
                <w:szCs w:val="21"/>
              </w:rPr>
              <w:t>1</w:t>
            </w:r>
            <w:r>
              <w:rPr>
                <w:rFonts w:hint="eastAsia" w:ascii="宋体" w:hAnsi="宋体" w:cs="宋体"/>
                <w:kern w:val="0"/>
                <w:szCs w:val="21"/>
              </w:rPr>
              <w:t>≦F&lt;6分，</w:t>
            </w:r>
            <w:r>
              <w:rPr>
                <w:rFonts w:ascii="宋体" w:hAnsi="宋体" w:cs="宋体"/>
                <w:kern w:val="0"/>
                <w:szCs w:val="21"/>
              </w:rPr>
              <w:t>未提供不得</w:t>
            </w:r>
            <w:r>
              <w:rPr>
                <w:rFonts w:hint="eastAsia" w:ascii="宋体" w:hAnsi="宋体" w:cs="宋体"/>
                <w:kern w:val="0"/>
                <w:szCs w:val="21"/>
              </w:rPr>
              <w:t>分。</w:t>
            </w:r>
          </w:p>
        </w:tc>
        <w:tc>
          <w:tcPr>
            <w:tcW w:w="567" w:type="pct"/>
            <w:vAlign w:val="center"/>
          </w:tcPr>
          <w:p>
            <w:pPr>
              <w:jc w:val="center"/>
              <w:rPr>
                <w:rFonts w:ascii="宋体" w:hAnsi="宋体" w:cs="宋体"/>
                <w:szCs w:val="21"/>
              </w:rPr>
            </w:pPr>
            <w:r>
              <w:rPr>
                <w:rFonts w:hint="eastAsia" w:hAnsi="宋体" w:cs="宋体"/>
                <w:szCs w:val="21"/>
                <w:lang w:val="en-US" w:eastAsia="zh-CN"/>
              </w:rPr>
              <w:t>0-15</w:t>
            </w:r>
            <w:r>
              <w:rPr>
                <w:rFonts w:hint="eastAsia"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06" w:type="pct"/>
            <w:vAlign w:val="center"/>
          </w:tcPr>
          <w:p>
            <w:pPr>
              <w:jc w:val="center"/>
              <w:rPr>
                <w:rFonts w:cs="宋体" w:asciiTheme="minorEastAsia" w:hAnsiTheme="minorEastAsia"/>
                <w:szCs w:val="21"/>
              </w:rPr>
            </w:pPr>
            <w:r>
              <w:rPr>
                <w:rFonts w:hint="eastAsia" w:cs="宋体" w:asciiTheme="minorEastAsia" w:hAnsiTheme="minorEastAsia"/>
                <w:szCs w:val="21"/>
              </w:rPr>
              <w:t>项目实施方案</w:t>
            </w:r>
          </w:p>
        </w:tc>
        <w:tc>
          <w:tcPr>
            <w:tcW w:w="3827" w:type="pct"/>
            <w:vAlign w:val="center"/>
          </w:tcPr>
          <w:p>
            <w:pPr>
              <w:rPr>
                <w:rFonts w:cs="宋体" w:asciiTheme="minorEastAsia" w:hAnsiTheme="minorEastAsia"/>
                <w:szCs w:val="21"/>
              </w:rPr>
            </w:pPr>
            <w:r>
              <w:rPr>
                <w:rFonts w:hint="eastAsia" w:cs="宋体" w:asciiTheme="minorEastAsia" w:hAnsiTheme="minorEastAsia"/>
                <w:szCs w:val="21"/>
              </w:rPr>
              <w:t>项目实施</w:t>
            </w:r>
            <w:r>
              <w:rPr>
                <w:rFonts w:cs="宋体" w:asciiTheme="minorEastAsia" w:hAnsiTheme="minorEastAsia"/>
                <w:szCs w:val="21"/>
              </w:rPr>
              <w:t>方案中对</w:t>
            </w:r>
            <w:r>
              <w:rPr>
                <w:rFonts w:hint="eastAsia" w:cs="宋体" w:asciiTheme="minorEastAsia" w:hAnsiTheme="minorEastAsia"/>
                <w:szCs w:val="21"/>
              </w:rPr>
              <w:t>项目进度、项目人员、项目管理等方面；</w:t>
            </w:r>
          </w:p>
          <w:p>
            <w:pPr>
              <w:adjustRightInd w:val="0"/>
              <w:snapToGrid w:val="0"/>
              <w:spacing w:line="276" w:lineRule="auto"/>
              <w:rPr>
                <w:rFonts w:cs="宋体" w:asciiTheme="minorEastAsia" w:hAnsiTheme="minorEastAsia"/>
                <w:szCs w:val="21"/>
              </w:rPr>
            </w:pPr>
            <w:r>
              <w:rPr>
                <w:rFonts w:hint="eastAsia" w:cs="宋体" w:asciiTheme="minorEastAsia" w:hAnsiTheme="minorEastAsia"/>
                <w:szCs w:val="21"/>
              </w:rPr>
              <w:t>由</w:t>
            </w:r>
            <w:r>
              <w:rPr>
                <w:rFonts w:cs="宋体" w:asciiTheme="minorEastAsia" w:hAnsiTheme="minorEastAsia"/>
                <w:szCs w:val="21"/>
              </w:rPr>
              <w:t>评委根据</w:t>
            </w:r>
            <w:r>
              <w:rPr>
                <w:rFonts w:hint="eastAsia" w:cs="宋体" w:asciiTheme="minorEastAsia" w:hAnsiTheme="minorEastAsia"/>
                <w:szCs w:val="21"/>
              </w:rPr>
              <w:t>上述指标要求对服务</w:t>
            </w:r>
            <w:r>
              <w:rPr>
                <w:rFonts w:cs="宋体" w:asciiTheme="minorEastAsia" w:hAnsiTheme="minorEastAsia"/>
                <w:szCs w:val="21"/>
              </w:rPr>
              <w:t>方案进行评分</w:t>
            </w:r>
            <w:r>
              <w:rPr>
                <w:rFonts w:hint="eastAsia" w:cs="宋体" w:asciiTheme="minorEastAsia" w:hAnsiTheme="minorEastAsia"/>
                <w:szCs w:val="21"/>
              </w:rPr>
              <w:t>。</w:t>
            </w:r>
            <w:r>
              <w:rPr>
                <w:rFonts w:hint="eastAsia" w:ascii="宋体" w:hAnsi="宋体" w:cs="宋体"/>
                <w:kern w:val="0"/>
                <w:szCs w:val="21"/>
              </w:rPr>
              <w:t>较好</w:t>
            </w:r>
            <w:r>
              <w:rPr>
                <w:rFonts w:hint="eastAsia" w:cs="宋体" w:asciiTheme="minorEastAsia" w:hAnsiTheme="minorEastAsia"/>
                <w:szCs w:val="21"/>
              </w:rPr>
              <w:t>得</w:t>
            </w:r>
            <w:r>
              <w:rPr>
                <w:rFonts w:hint="eastAsia" w:ascii="宋体" w:hAnsi="宋体" w:cs="宋体"/>
                <w:kern w:val="0"/>
                <w:szCs w:val="21"/>
              </w:rPr>
              <w:t>5≦F≦8</w:t>
            </w:r>
            <w:r>
              <w:rPr>
                <w:rFonts w:hint="eastAsia" w:cs="宋体" w:asciiTheme="minorEastAsia" w:hAnsiTheme="minorEastAsia"/>
                <w:szCs w:val="21"/>
              </w:rPr>
              <w:t>分，</w:t>
            </w:r>
            <w:r>
              <w:rPr>
                <w:rFonts w:hint="eastAsia" w:ascii="宋体" w:hAnsi="宋体" w:cs="宋体"/>
                <w:kern w:val="0"/>
                <w:szCs w:val="21"/>
              </w:rPr>
              <w:t>一般得3≦F&lt;5分，较差得</w:t>
            </w:r>
            <w:r>
              <w:rPr>
                <w:rFonts w:ascii="宋体" w:hAnsi="宋体" w:cs="宋体"/>
                <w:kern w:val="0"/>
                <w:szCs w:val="21"/>
              </w:rPr>
              <w:t>1</w:t>
            </w:r>
            <w:r>
              <w:rPr>
                <w:rFonts w:hint="eastAsia" w:ascii="宋体" w:hAnsi="宋体" w:cs="宋体"/>
                <w:kern w:val="0"/>
                <w:szCs w:val="21"/>
              </w:rPr>
              <w:t>≦F&lt;3分，</w:t>
            </w:r>
            <w:r>
              <w:rPr>
                <w:rFonts w:ascii="宋体" w:hAnsi="宋体" w:cs="宋体"/>
                <w:kern w:val="0"/>
                <w:szCs w:val="21"/>
              </w:rPr>
              <w:t>未提供不得</w:t>
            </w:r>
            <w:r>
              <w:rPr>
                <w:rFonts w:hint="eastAsia" w:ascii="宋体" w:hAnsi="宋体" w:cs="宋体"/>
                <w:kern w:val="0"/>
                <w:szCs w:val="21"/>
              </w:rPr>
              <w:t>分。</w:t>
            </w:r>
          </w:p>
        </w:tc>
        <w:tc>
          <w:tcPr>
            <w:tcW w:w="567" w:type="pct"/>
            <w:vAlign w:val="center"/>
          </w:tcPr>
          <w:p>
            <w:pPr>
              <w:jc w:val="both"/>
              <w:rPr>
                <w:rFonts w:ascii="宋体" w:hAnsi="宋体" w:cs="宋体"/>
                <w:szCs w:val="21"/>
              </w:rPr>
            </w:pPr>
            <w:r>
              <w:rPr>
                <w:rFonts w:hint="eastAsia" w:hAnsi="宋体" w:cs="宋体"/>
                <w:szCs w:val="21"/>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06" w:type="pct"/>
            <w:tcBorders>
              <w:bottom w:val="single" w:color="auto" w:sz="6" w:space="0"/>
            </w:tcBorders>
            <w:vAlign w:val="center"/>
          </w:tcPr>
          <w:p>
            <w:pPr>
              <w:jc w:val="center"/>
              <w:rPr>
                <w:rFonts w:cs="宋体" w:asciiTheme="minorEastAsia" w:hAnsiTheme="minorEastAsia"/>
                <w:szCs w:val="21"/>
              </w:rPr>
            </w:pPr>
            <w:r>
              <w:rPr>
                <w:rFonts w:hint="eastAsia" w:cs="宋体" w:asciiTheme="minorEastAsia" w:hAnsiTheme="minorEastAsia"/>
                <w:szCs w:val="21"/>
              </w:rPr>
              <w:t>投标人</w:t>
            </w:r>
          </w:p>
          <w:p>
            <w:pPr>
              <w:jc w:val="center"/>
              <w:rPr>
                <w:rFonts w:cs="宋体" w:asciiTheme="minorEastAsia" w:hAnsiTheme="minorEastAsia"/>
                <w:szCs w:val="21"/>
              </w:rPr>
            </w:pPr>
            <w:r>
              <w:rPr>
                <w:rFonts w:hint="eastAsia" w:cs="宋体" w:asciiTheme="minorEastAsia" w:hAnsiTheme="minorEastAsia"/>
                <w:szCs w:val="21"/>
              </w:rPr>
              <w:t>资信</w:t>
            </w:r>
          </w:p>
        </w:tc>
        <w:tc>
          <w:tcPr>
            <w:tcW w:w="3827" w:type="pct"/>
          </w:tcPr>
          <w:p>
            <w:pPr>
              <w:rPr>
                <w:rFonts w:asciiTheme="minorEastAsia" w:hAnsiTheme="minorEastAsia"/>
                <w:bCs/>
                <w:szCs w:val="21"/>
              </w:rPr>
            </w:pPr>
            <w:r>
              <w:rPr>
                <w:rFonts w:hint="eastAsia" w:asciiTheme="minorEastAsia" w:hAnsiTheme="minorEastAsia"/>
                <w:bCs/>
                <w:szCs w:val="21"/>
              </w:rPr>
              <w:t>拟投入本项目的投标人具有：</w:t>
            </w:r>
          </w:p>
          <w:p>
            <w:pPr>
              <w:adjustRightInd w:val="0"/>
              <w:snapToGrid w:val="0"/>
              <w:spacing w:line="276" w:lineRule="auto"/>
              <w:rPr>
                <w:rFonts w:ascii="宋体" w:hAnsi="宋体"/>
                <w:szCs w:val="21"/>
              </w:rPr>
            </w:pPr>
            <w:r>
              <w:rPr>
                <w:rFonts w:ascii="宋体" w:hAnsi="宋体"/>
                <w:szCs w:val="21"/>
              </w:rPr>
              <w:t>1</w:t>
            </w:r>
            <w:r>
              <w:rPr>
                <w:rFonts w:hint="eastAsia" w:ascii="宋体" w:hAnsi="宋体"/>
                <w:szCs w:val="21"/>
              </w:rPr>
              <w:t>、投标人ISO9001质量体系证书，得2分；</w:t>
            </w:r>
          </w:p>
          <w:p>
            <w:pPr>
              <w:adjustRightInd w:val="0"/>
              <w:snapToGrid w:val="0"/>
              <w:spacing w:line="276" w:lineRule="auto"/>
              <w:rPr>
                <w:rFonts w:ascii="宋体" w:hAnsi="宋体"/>
                <w:szCs w:val="21"/>
              </w:rPr>
            </w:pPr>
            <w:r>
              <w:rPr>
                <w:rFonts w:hint="eastAsia" w:ascii="宋体" w:hAnsi="宋体"/>
                <w:szCs w:val="21"/>
              </w:rPr>
              <w:t>2、投标人AAA企业信用等级证书，得2分；</w:t>
            </w:r>
          </w:p>
          <w:p>
            <w:pPr>
              <w:adjustRightInd w:val="0"/>
              <w:snapToGrid w:val="0"/>
              <w:spacing w:line="276" w:lineRule="auto"/>
              <w:rPr>
                <w:rFonts w:ascii="宋体" w:hAnsi="宋体"/>
                <w:szCs w:val="21"/>
              </w:rPr>
            </w:pPr>
            <w:r>
              <w:rPr>
                <w:rFonts w:hint="eastAsia" w:ascii="宋体" w:hAnsi="宋体"/>
                <w:szCs w:val="21"/>
              </w:rPr>
              <w:t>3、投标人拟定此项目的项目经理具有信息系统项目管理师证书，得</w:t>
            </w:r>
            <w:r>
              <w:rPr>
                <w:rFonts w:ascii="宋体" w:hAnsi="宋体"/>
                <w:szCs w:val="21"/>
              </w:rPr>
              <w:t>4</w:t>
            </w:r>
            <w:r>
              <w:rPr>
                <w:rFonts w:hint="eastAsia" w:ascii="宋体" w:hAnsi="宋体"/>
                <w:szCs w:val="21"/>
              </w:rPr>
              <w:t>分;</w:t>
            </w:r>
          </w:p>
          <w:p>
            <w:pPr>
              <w:adjustRightInd w:val="0"/>
              <w:snapToGrid w:val="0"/>
              <w:spacing w:line="276" w:lineRule="auto"/>
              <w:rPr>
                <w:rFonts w:ascii="宋体" w:hAnsi="宋体"/>
                <w:szCs w:val="21"/>
              </w:rPr>
            </w:pPr>
            <w:r>
              <w:rPr>
                <w:rFonts w:hint="eastAsia" w:ascii="宋体" w:hAnsi="宋体"/>
                <w:b/>
                <w:szCs w:val="21"/>
              </w:rPr>
              <w:t>注：投标文件中须提供相关证书扫描件并</w:t>
            </w:r>
            <w:r>
              <w:rPr>
                <w:rFonts w:ascii="宋体" w:hAnsi="宋体"/>
                <w:b/>
                <w:szCs w:val="21"/>
              </w:rPr>
              <w:t>加盖公章</w:t>
            </w:r>
            <w:r>
              <w:rPr>
                <w:rFonts w:hint="eastAsia" w:ascii="宋体" w:hAnsi="宋体"/>
                <w:b/>
                <w:szCs w:val="21"/>
              </w:rPr>
              <w:t>。</w:t>
            </w:r>
          </w:p>
        </w:tc>
        <w:tc>
          <w:tcPr>
            <w:tcW w:w="567" w:type="pct"/>
            <w:vAlign w:val="center"/>
          </w:tcPr>
          <w:p>
            <w:pPr>
              <w:pStyle w:val="7"/>
              <w:snapToGrid w:val="0"/>
              <w:spacing w:line="240" w:lineRule="exact"/>
              <w:rPr>
                <w:rFonts w:hAnsi="宋体" w:cs="宋体"/>
                <w:szCs w:val="21"/>
              </w:rPr>
            </w:pPr>
            <w:r>
              <w:rPr>
                <w:rFonts w:hint="eastAsia" w:hAnsi="宋体" w:cs="宋体"/>
                <w:szCs w:val="21"/>
                <w:lang w:val="en-US" w:eastAsia="zh-CN"/>
              </w:rPr>
              <w:t>0-8</w:t>
            </w:r>
            <w:r>
              <w:rPr>
                <w:rFonts w:hint="eastAsia"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6" w:type="pct"/>
            <w:tcBorders>
              <w:bottom w:val="single" w:color="auto" w:sz="6" w:space="0"/>
            </w:tcBorders>
            <w:vAlign w:val="center"/>
          </w:tcPr>
          <w:p>
            <w:pPr>
              <w:spacing w:line="240" w:lineRule="exact"/>
              <w:jc w:val="center"/>
              <w:rPr>
                <w:rFonts w:cs="宋体" w:asciiTheme="minorEastAsia" w:hAnsiTheme="minorEastAsia"/>
                <w:szCs w:val="21"/>
              </w:rPr>
            </w:pPr>
            <w:r>
              <w:rPr>
                <w:rFonts w:hint="eastAsia" w:cs="宋体" w:asciiTheme="minorEastAsia" w:hAnsiTheme="minorEastAsia"/>
                <w:szCs w:val="21"/>
              </w:rPr>
              <w:t>投标人</w:t>
            </w:r>
          </w:p>
          <w:p>
            <w:pPr>
              <w:spacing w:line="240" w:lineRule="exact"/>
              <w:jc w:val="center"/>
              <w:rPr>
                <w:rFonts w:cs="宋体" w:asciiTheme="minorEastAsia" w:hAnsiTheme="minorEastAsia"/>
                <w:szCs w:val="21"/>
              </w:rPr>
            </w:pPr>
            <w:r>
              <w:rPr>
                <w:rFonts w:hint="eastAsia" w:cs="宋体" w:asciiTheme="minorEastAsia" w:hAnsiTheme="minorEastAsia"/>
                <w:szCs w:val="21"/>
              </w:rPr>
              <w:t>业绩</w:t>
            </w:r>
          </w:p>
        </w:tc>
        <w:tc>
          <w:tcPr>
            <w:tcW w:w="3827" w:type="pct"/>
            <w:vAlign w:val="center"/>
          </w:tcPr>
          <w:p>
            <w:pPr>
              <w:pStyle w:val="7"/>
              <w:snapToGrid w:val="0"/>
              <w:spacing w:line="300" w:lineRule="exact"/>
              <w:rPr>
                <w:rFonts w:cs="宋体" w:asciiTheme="minorEastAsia" w:hAnsiTheme="minorEastAsia"/>
                <w:spacing w:val="-6"/>
                <w:szCs w:val="21"/>
              </w:rPr>
            </w:pPr>
            <w:r>
              <w:rPr>
                <w:rFonts w:hint="eastAsia" w:cs="宋体" w:asciiTheme="minorEastAsia" w:hAnsiTheme="minorEastAsia"/>
                <w:spacing w:val="-6"/>
                <w:szCs w:val="21"/>
              </w:rPr>
              <w:t>自 2020年 1月 1日以来（合同签订时间为准） ，投标人具有乘车码验</w:t>
            </w:r>
            <w:r>
              <w:rPr>
                <w:rFonts w:hint="eastAsia" w:cs="宋体" w:asciiTheme="minorEastAsia" w:hAnsiTheme="minorEastAsia"/>
                <w:spacing w:val="-6"/>
                <w:szCs w:val="21"/>
                <w:lang w:eastAsia="zh-CN"/>
              </w:rPr>
              <w:t>码、核销</w:t>
            </w:r>
            <w:r>
              <w:rPr>
                <w:rFonts w:hint="eastAsia" w:cs="宋体" w:asciiTheme="minorEastAsia" w:hAnsiTheme="minorEastAsia"/>
                <w:spacing w:val="-6"/>
                <w:szCs w:val="21"/>
              </w:rPr>
              <w:t>等类似业绩，每提供一份不同用户的合同业绩得 2分 ，满分4分。</w:t>
            </w:r>
          </w:p>
          <w:p>
            <w:pPr>
              <w:pStyle w:val="7"/>
              <w:snapToGrid w:val="0"/>
              <w:spacing w:line="300" w:lineRule="exact"/>
              <w:rPr>
                <w:rFonts w:cs="宋体" w:asciiTheme="minorEastAsia" w:hAnsiTheme="minorEastAsia"/>
                <w:spacing w:val="-6"/>
                <w:szCs w:val="21"/>
              </w:rPr>
            </w:pPr>
            <w:r>
              <w:rPr>
                <w:rFonts w:hint="eastAsia" w:hAnsi="宋体"/>
                <w:b/>
                <w:szCs w:val="21"/>
              </w:rPr>
              <w:t>注：同一个用户的多个合同只按一个合同计算，所有业绩必须提供证生效合同扫描件。</w:t>
            </w:r>
          </w:p>
        </w:tc>
        <w:tc>
          <w:tcPr>
            <w:tcW w:w="567" w:type="pct"/>
            <w:vAlign w:val="center"/>
          </w:tcPr>
          <w:p>
            <w:pPr>
              <w:pStyle w:val="7"/>
              <w:snapToGrid w:val="0"/>
              <w:spacing w:line="240" w:lineRule="exact"/>
              <w:jc w:val="center"/>
              <w:rPr>
                <w:rFonts w:hAnsi="宋体" w:cs="宋体"/>
                <w:szCs w:val="21"/>
              </w:rPr>
            </w:pPr>
            <w:r>
              <w:rPr>
                <w:rFonts w:hint="eastAsia" w:hAnsi="宋体" w:cs="宋体"/>
                <w:szCs w:val="21"/>
                <w:lang w:val="en-US" w:eastAsia="zh-CN"/>
              </w:rPr>
              <w:t>0-4</w:t>
            </w:r>
            <w:r>
              <w:rPr>
                <w:rFonts w:hint="eastAsia" w:hAnsi="宋体" w:cs="宋体"/>
                <w:szCs w:val="21"/>
              </w:rPr>
              <w:t>分</w:t>
            </w:r>
          </w:p>
        </w:tc>
      </w:tr>
    </w:tbl>
    <w:p>
      <w:pPr>
        <w:pStyle w:val="2"/>
        <w:numPr>
          <w:ilvl w:val="0"/>
          <w:numId w:val="8"/>
        </w:numPr>
      </w:pPr>
      <w:r>
        <w:rPr>
          <w:rFonts w:hint="eastAsia"/>
          <w:lang w:eastAsia="zh-CN"/>
        </w:rPr>
        <w:t>商务分计算规则</w:t>
      </w:r>
    </w:p>
    <w:tbl>
      <w:tblPr>
        <w:tblStyle w:val="15"/>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651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5000" w:type="pct"/>
            <w:gridSpan w:val="3"/>
            <w:vAlign w:val="center"/>
          </w:tcPr>
          <w:p>
            <w:pPr>
              <w:pStyle w:val="7"/>
              <w:snapToGrid w:val="0"/>
              <w:spacing w:line="360" w:lineRule="auto"/>
              <w:rPr>
                <w:rFonts w:hAnsi="宋体" w:cs="宋体"/>
                <w:b/>
                <w:szCs w:val="21"/>
              </w:rPr>
            </w:pPr>
            <w:r>
              <w:rPr>
                <w:rFonts w:hint="eastAsia" w:hAnsi="宋体" w:cs="宋体"/>
                <w:b/>
                <w:szCs w:val="21"/>
              </w:rPr>
              <w:t>B：投标价格评分（30）分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14" w:type="pct"/>
            <w:tcBorders>
              <w:bottom w:val="single" w:color="auto" w:sz="6" w:space="0"/>
            </w:tcBorders>
            <w:vAlign w:val="center"/>
          </w:tcPr>
          <w:p>
            <w:pPr>
              <w:spacing w:line="360" w:lineRule="auto"/>
              <w:jc w:val="center"/>
              <w:rPr>
                <w:rFonts w:ascii="宋体" w:hAnsi="宋体" w:cs="宋体"/>
                <w:szCs w:val="21"/>
              </w:rPr>
            </w:pPr>
            <w:r>
              <w:rPr>
                <w:rFonts w:hint="eastAsia" w:ascii="宋体" w:hAnsi="宋体" w:cs="宋体"/>
                <w:szCs w:val="21"/>
              </w:rPr>
              <w:t>价格分</w:t>
            </w:r>
          </w:p>
          <w:p>
            <w:pPr>
              <w:spacing w:line="360" w:lineRule="auto"/>
              <w:jc w:val="center"/>
              <w:rPr>
                <w:rFonts w:ascii="宋体" w:hAnsi="宋体" w:cs="宋体"/>
                <w:szCs w:val="21"/>
              </w:rPr>
            </w:pPr>
            <w:r>
              <w:rPr>
                <w:rFonts w:hint="eastAsia" w:ascii="宋体" w:hAnsi="宋体" w:cs="宋体"/>
                <w:szCs w:val="21"/>
              </w:rPr>
              <w:t>（30分）</w:t>
            </w:r>
          </w:p>
        </w:tc>
        <w:tc>
          <w:tcPr>
            <w:tcW w:w="3770" w:type="pct"/>
            <w:vAlign w:val="center"/>
          </w:tcPr>
          <w:p>
            <w:pPr>
              <w:pStyle w:val="7"/>
              <w:snapToGrid w:val="0"/>
              <w:rPr>
                <w:rFonts w:hint="eastAsia" w:ascii="Arial" w:hAnsi="Arial" w:eastAsia="宋体" w:cs="宋体"/>
                <w:szCs w:val="21"/>
                <w:lang w:val="en-US" w:eastAsia="zh-CN"/>
              </w:rPr>
            </w:pPr>
            <w:r>
              <w:t>价格分统一采用低价优先法，即满足招标文件要求且投标价格最低的投标报价为评标基准价，其价格分为满分30 分。其他投标人的价格分统一按照下列公式计算：服务类 投标报价得分＝（评标基准价/投标报价）×30 ％×100</w:t>
            </w:r>
          </w:p>
        </w:tc>
        <w:tc>
          <w:tcPr>
            <w:tcW w:w="615" w:type="pct"/>
            <w:vAlign w:val="center"/>
          </w:tcPr>
          <w:p>
            <w:pPr>
              <w:pStyle w:val="7"/>
              <w:snapToGrid w:val="0"/>
              <w:spacing w:line="360" w:lineRule="auto"/>
              <w:jc w:val="center"/>
              <w:rPr>
                <w:rFonts w:hAnsi="宋体" w:cs="宋体"/>
                <w:szCs w:val="21"/>
              </w:rPr>
            </w:pPr>
            <w:r>
              <w:rPr>
                <w:rFonts w:hint="eastAsia" w:hAnsi="宋体" w:cs="宋体"/>
                <w:szCs w:val="21"/>
                <w:lang w:val="en-US" w:eastAsia="zh-CN"/>
              </w:rPr>
              <w:t>0-30</w:t>
            </w:r>
            <w:r>
              <w:rPr>
                <w:rFonts w:hint="eastAsia" w:hAnsi="宋体" w:cs="宋体"/>
                <w:szCs w:val="21"/>
              </w:rPr>
              <w:t>分</w:t>
            </w:r>
          </w:p>
        </w:tc>
      </w:tr>
    </w:tbl>
    <w:p>
      <w:pPr>
        <w:pStyle w:val="2"/>
        <w:numPr>
          <w:ilvl w:val="0"/>
          <w:numId w:val="8"/>
        </w:numPr>
      </w:pPr>
      <w:r>
        <w:rPr>
          <w:rFonts w:hint="eastAsia"/>
          <w:lang w:eastAsia="zh-CN"/>
        </w:rPr>
        <w:t>技术部分得分计算规则</w:t>
      </w:r>
    </w:p>
    <w:p>
      <w:pPr>
        <w:widowControl/>
        <w:snapToGrid w:val="0"/>
        <w:spacing w:line="500" w:lineRule="exact"/>
        <w:ind w:firstLine="560" w:firstLineChars="200"/>
        <w:jc w:val="left"/>
        <w:rPr>
          <w:rFonts w:ascii="仿宋_GB2312" w:hAnsi="宋体" w:eastAsia="仿宋" w:cs="宋体"/>
          <w:kern w:val="0"/>
          <w:sz w:val="28"/>
        </w:rPr>
      </w:pPr>
      <w:r>
        <w:rPr>
          <w:rFonts w:hint="eastAsia" w:ascii="仿宋_GB2312" w:hAnsi="宋体" w:eastAsia="仿宋" w:cs="宋体"/>
          <w:kern w:val="0"/>
          <w:sz w:val="28"/>
        </w:rPr>
        <w:t>某投标人的技术部分得分，为每位评委对其技术部分得分的平均值。技术部分得分保留小数点后两位。</w:t>
      </w:r>
    </w:p>
    <w:p>
      <w:pPr>
        <w:pStyle w:val="2"/>
        <w:numPr>
          <w:ilvl w:val="0"/>
          <w:numId w:val="8"/>
        </w:numPr>
      </w:pPr>
      <w:r>
        <w:rPr>
          <w:rFonts w:hint="eastAsia"/>
        </w:rPr>
        <w:t>确立中标候选人</w:t>
      </w:r>
    </w:p>
    <w:p>
      <w:pPr>
        <w:widowControl/>
        <w:snapToGrid w:val="0"/>
        <w:spacing w:line="500" w:lineRule="exact"/>
        <w:ind w:firstLine="560" w:firstLineChars="200"/>
        <w:jc w:val="left"/>
        <w:rPr>
          <w:rFonts w:ascii="仿宋_GB2312" w:hAnsi="宋体" w:eastAsia="仿宋" w:cs="宋体"/>
          <w:kern w:val="0"/>
          <w:sz w:val="28"/>
        </w:rPr>
      </w:pPr>
      <w:r>
        <w:rPr>
          <w:rFonts w:ascii="仿宋_GB2312" w:hAnsi="宋体" w:eastAsia="仿宋" w:cs="宋体"/>
          <w:kern w:val="0"/>
          <w:sz w:val="28"/>
        </w:rPr>
        <w:t>每位投标人的技术部分得分加商务部分得分，得出该投标人的最终得分。</w:t>
      </w:r>
    </w:p>
    <w:p>
      <w:pPr>
        <w:widowControl/>
        <w:snapToGrid w:val="0"/>
        <w:spacing w:line="500" w:lineRule="exact"/>
        <w:ind w:firstLine="560" w:firstLineChars="200"/>
        <w:jc w:val="left"/>
        <w:rPr>
          <w:rFonts w:ascii="仿宋_GB2312" w:hAnsi="宋体" w:eastAsia="仿宋" w:cs="宋体"/>
          <w:kern w:val="0"/>
          <w:sz w:val="28"/>
        </w:rPr>
      </w:pPr>
      <w:r>
        <w:rPr>
          <w:rFonts w:hint="eastAsia" w:ascii="仿宋_GB2312" w:hAnsi="宋体" w:eastAsia="仿宋" w:cs="宋体"/>
          <w:kern w:val="0"/>
          <w:sz w:val="28"/>
        </w:rPr>
        <w:t>按照有效投标人最终得分由高到低排出中标候选人。</w:t>
      </w:r>
    </w:p>
    <w:p>
      <w:pPr>
        <w:widowControl/>
        <w:snapToGrid w:val="0"/>
        <w:spacing w:line="500" w:lineRule="exact"/>
        <w:ind w:firstLine="560" w:firstLineChars="200"/>
        <w:jc w:val="left"/>
        <w:rPr>
          <w:rFonts w:ascii="仿宋_GB2312" w:hAnsi="宋体" w:eastAsia="仿宋" w:cs="宋体"/>
          <w:kern w:val="0"/>
          <w:sz w:val="28"/>
        </w:rPr>
      </w:pPr>
      <w:r>
        <w:rPr>
          <w:rFonts w:hint="eastAsia" w:ascii="仿宋_GB2312" w:hAnsi="宋体" w:eastAsia="仿宋" w:cs="宋体"/>
          <w:kern w:val="0"/>
          <w:sz w:val="28"/>
        </w:rPr>
        <w:t>最终得分相同的，按技术部分得分由高到低顺序排序。</w:t>
      </w:r>
    </w:p>
    <w:p>
      <w:pPr>
        <w:widowControl/>
        <w:snapToGrid w:val="0"/>
        <w:spacing w:line="500" w:lineRule="exact"/>
        <w:ind w:firstLine="560" w:firstLineChars="200"/>
        <w:jc w:val="left"/>
        <w:rPr>
          <w:rFonts w:ascii="仿宋_GB2312" w:hAnsi="宋体" w:eastAsia="仿宋" w:cs="宋体"/>
          <w:kern w:val="0"/>
          <w:sz w:val="28"/>
        </w:rPr>
      </w:pPr>
      <w:r>
        <w:rPr>
          <w:rFonts w:hint="eastAsia" w:ascii="仿宋_GB2312" w:hAnsi="宋体" w:eastAsia="仿宋" w:cs="宋体"/>
          <w:kern w:val="0"/>
          <w:sz w:val="28"/>
        </w:rPr>
        <w:t>技术部分得分及最终得分均相同的，</w:t>
      </w:r>
      <w:bookmarkStart w:id="0" w:name="_Hlk514735510"/>
      <w:r>
        <w:rPr>
          <w:rFonts w:hint="eastAsia" w:ascii="仿宋_GB2312" w:hAnsi="宋体" w:eastAsia="仿宋" w:cs="宋体"/>
          <w:kern w:val="0"/>
          <w:sz w:val="28"/>
        </w:rPr>
        <w:t>则采取评标委员会抽签方式确定其前后次序。</w:t>
      </w:r>
      <w:bookmarkEnd w:id="0"/>
    </w:p>
    <w:p>
      <w:pPr>
        <w:widowControl/>
        <w:snapToGrid w:val="0"/>
        <w:spacing w:line="500" w:lineRule="exact"/>
        <w:ind w:firstLine="562" w:firstLineChars="200"/>
        <w:jc w:val="left"/>
        <w:rPr>
          <w:rFonts w:ascii="仿宋_GB2312" w:hAnsi="宋体" w:eastAsia="仿宋" w:cs="宋体"/>
          <w:kern w:val="0"/>
          <w:sz w:val="28"/>
        </w:rPr>
      </w:pPr>
      <w:r>
        <w:rPr>
          <w:rFonts w:hint="eastAsia" w:ascii="仿宋_GB2312" w:hAnsi="宋体" w:eastAsia="仿宋" w:cs="宋体"/>
          <w:b/>
          <w:kern w:val="0"/>
          <w:sz w:val="28"/>
        </w:rPr>
        <w:t>注：评审委员会在评审时发现投标人的报价明显低于成本价的，应当要求投标人书面说明并提供相关证明材料。投标人不能当场合理说明原因并提供证明材料的，评审委员会应将该投标人的投标文件作无效处理，并在评审报告中说明。</w:t>
      </w:r>
    </w:p>
    <w:p/>
    <w:p/>
    <w:p/>
    <w:p/>
    <w:p>
      <w:pPr>
        <w:widowControl/>
        <w:jc w:val="left"/>
      </w:pPr>
      <w:r>
        <w:br w:type="page"/>
      </w:r>
    </w:p>
    <w:p/>
    <w:p>
      <w:pPr>
        <w:tabs>
          <w:tab w:val="center" w:pos="4153"/>
          <w:tab w:val="left" w:pos="5085"/>
        </w:tabs>
        <w:snapToGrid w:val="0"/>
        <w:spacing w:before="312" w:beforeLines="100" w:after="156" w:afterLines="50" w:line="360" w:lineRule="auto"/>
        <w:jc w:val="center"/>
        <w:outlineLvl w:val="0"/>
        <w:rPr>
          <w:rFonts w:ascii="黑体" w:hAnsi="黑体" w:eastAsia="黑体" w:cs="宋体"/>
          <w:b/>
          <w:kern w:val="0"/>
          <w:sz w:val="36"/>
          <w:szCs w:val="36"/>
        </w:rPr>
      </w:pPr>
      <w:r>
        <w:rPr>
          <w:rFonts w:hint="eastAsia" w:ascii="黑体" w:hAnsi="黑体" w:eastAsia="黑体" w:cs="宋体"/>
          <w:b/>
          <w:kern w:val="0"/>
          <w:sz w:val="36"/>
          <w:szCs w:val="36"/>
        </w:rPr>
        <w:t>第四章  响应文件格式</w:t>
      </w:r>
    </w:p>
    <w:p>
      <w:pPr>
        <w:autoSpaceDE w:val="0"/>
        <w:autoSpaceDN w:val="0"/>
        <w:adjustRightInd w:val="0"/>
        <w:jc w:val="center"/>
        <w:rPr>
          <w:rFonts w:hint="eastAsia" w:ascii="宋体" w:hAnsi="宋体" w:cs="宋体"/>
          <w:b/>
          <w:sz w:val="40"/>
          <w:szCs w:val="44"/>
        </w:rPr>
      </w:pPr>
      <w:r>
        <w:rPr>
          <w:rFonts w:hint="eastAsia" w:ascii="宋体" w:hAnsi="宋体" w:cs="宋体"/>
          <w:b/>
          <w:sz w:val="40"/>
          <w:szCs w:val="44"/>
        </w:rPr>
        <w:t>公交</w:t>
      </w:r>
      <w:r>
        <w:rPr>
          <w:rFonts w:ascii="宋体" w:hAnsi="宋体" w:cs="宋体"/>
          <w:b/>
          <w:sz w:val="40"/>
          <w:szCs w:val="44"/>
        </w:rPr>
        <w:t>集团定制公交核销</w:t>
      </w:r>
      <w:r>
        <w:rPr>
          <w:rFonts w:hint="eastAsia" w:ascii="宋体" w:hAnsi="宋体" w:cs="宋体"/>
          <w:b/>
          <w:sz w:val="40"/>
          <w:szCs w:val="44"/>
        </w:rPr>
        <w:t>改造</w:t>
      </w:r>
      <w:r>
        <w:rPr>
          <w:rFonts w:ascii="宋体" w:hAnsi="宋体" w:cs="宋体"/>
          <w:b/>
          <w:sz w:val="40"/>
          <w:szCs w:val="44"/>
        </w:rPr>
        <w:t>项目</w:t>
      </w:r>
    </w:p>
    <w:p>
      <w:pPr>
        <w:autoSpaceDE w:val="0"/>
        <w:autoSpaceDN w:val="0"/>
        <w:adjustRightInd w:val="0"/>
        <w:rPr>
          <w:rFonts w:ascii="宋体" w:cs="宋体" w:hAnsiTheme="minorHAnsi"/>
          <w:kern w:val="0"/>
          <w:sz w:val="32"/>
          <w:szCs w:val="32"/>
        </w:rPr>
      </w:pPr>
    </w:p>
    <w:p>
      <w:pPr>
        <w:autoSpaceDE w:val="0"/>
        <w:autoSpaceDN w:val="0"/>
        <w:adjustRightInd w:val="0"/>
        <w:jc w:val="center"/>
        <w:rPr>
          <w:rFonts w:ascii="宋体" w:cs="宋体" w:hAnsiTheme="minorHAnsi"/>
          <w:kern w:val="0"/>
          <w:sz w:val="72"/>
          <w:szCs w:val="72"/>
        </w:rPr>
      </w:pPr>
      <w:r>
        <w:rPr>
          <w:rFonts w:hint="eastAsia" w:ascii="宋体" w:cs="宋体" w:hAnsiTheme="minorHAnsi"/>
          <w:kern w:val="0"/>
          <w:sz w:val="72"/>
          <w:szCs w:val="72"/>
        </w:rPr>
        <w:t>响</w:t>
      </w:r>
    </w:p>
    <w:p>
      <w:pPr>
        <w:autoSpaceDE w:val="0"/>
        <w:autoSpaceDN w:val="0"/>
        <w:adjustRightInd w:val="0"/>
        <w:jc w:val="center"/>
        <w:rPr>
          <w:rFonts w:ascii="宋体" w:cs="宋体" w:hAnsiTheme="minorHAnsi"/>
          <w:kern w:val="0"/>
          <w:sz w:val="72"/>
          <w:szCs w:val="72"/>
        </w:rPr>
      </w:pPr>
    </w:p>
    <w:p>
      <w:pPr>
        <w:autoSpaceDE w:val="0"/>
        <w:autoSpaceDN w:val="0"/>
        <w:adjustRightInd w:val="0"/>
        <w:jc w:val="center"/>
        <w:rPr>
          <w:rFonts w:ascii="宋体" w:cs="宋体" w:hAnsiTheme="minorHAnsi"/>
          <w:kern w:val="0"/>
          <w:sz w:val="72"/>
          <w:szCs w:val="72"/>
        </w:rPr>
      </w:pPr>
      <w:r>
        <w:rPr>
          <w:rFonts w:hint="eastAsia" w:ascii="宋体" w:cs="宋体" w:hAnsiTheme="minorHAnsi"/>
          <w:kern w:val="0"/>
          <w:sz w:val="72"/>
          <w:szCs w:val="72"/>
        </w:rPr>
        <w:t>应</w:t>
      </w:r>
    </w:p>
    <w:p>
      <w:pPr>
        <w:autoSpaceDE w:val="0"/>
        <w:autoSpaceDN w:val="0"/>
        <w:adjustRightInd w:val="0"/>
        <w:jc w:val="center"/>
        <w:rPr>
          <w:rFonts w:ascii="宋体" w:cs="宋体" w:hAnsiTheme="minorHAnsi"/>
          <w:kern w:val="0"/>
          <w:sz w:val="72"/>
          <w:szCs w:val="72"/>
        </w:rPr>
      </w:pPr>
    </w:p>
    <w:p>
      <w:pPr>
        <w:autoSpaceDE w:val="0"/>
        <w:autoSpaceDN w:val="0"/>
        <w:adjustRightInd w:val="0"/>
        <w:jc w:val="center"/>
        <w:rPr>
          <w:rFonts w:ascii="宋体" w:cs="宋体" w:hAnsiTheme="minorHAnsi"/>
          <w:kern w:val="0"/>
          <w:sz w:val="72"/>
          <w:szCs w:val="72"/>
        </w:rPr>
      </w:pPr>
      <w:r>
        <w:rPr>
          <w:rFonts w:hint="eastAsia" w:ascii="宋体" w:cs="宋体" w:hAnsiTheme="minorHAnsi"/>
          <w:kern w:val="0"/>
          <w:sz w:val="72"/>
          <w:szCs w:val="72"/>
        </w:rPr>
        <w:t>文</w:t>
      </w:r>
    </w:p>
    <w:p>
      <w:pPr>
        <w:autoSpaceDE w:val="0"/>
        <w:autoSpaceDN w:val="0"/>
        <w:adjustRightInd w:val="0"/>
        <w:jc w:val="center"/>
        <w:rPr>
          <w:rFonts w:ascii="宋体" w:cs="宋体" w:hAnsiTheme="minorHAnsi"/>
          <w:kern w:val="0"/>
          <w:sz w:val="72"/>
          <w:szCs w:val="72"/>
        </w:rPr>
      </w:pPr>
    </w:p>
    <w:p>
      <w:pPr>
        <w:autoSpaceDE w:val="0"/>
        <w:autoSpaceDN w:val="0"/>
        <w:adjustRightInd w:val="0"/>
        <w:jc w:val="center"/>
        <w:rPr>
          <w:rFonts w:ascii="宋体" w:cs="宋体" w:hAnsiTheme="minorHAnsi"/>
          <w:kern w:val="0"/>
          <w:sz w:val="72"/>
          <w:szCs w:val="72"/>
        </w:rPr>
      </w:pPr>
      <w:r>
        <w:rPr>
          <w:rFonts w:hint="eastAsia" w:ascii="宋体" w:cs="宋体" w:hAnsiTheme="minorHAnsi"/>
          <w:kern w:val="0"/>
          <w:sz w:val="72"/>
          <w:szCs w:val="72"/>
        </w:rPr>
        <w:t>件</w:t>
      </w:r>
    </w:p>
    <w:p>
      <w:pPr>
        <w:autoSpaceDE w:val="0"/>
        <w:autoSpaceDN w:val="0"/>
        <w:adjustRightInd w:val="0"/>
        <w:jc w:val="center"/>
        <w:rPr>
          <w:rFonts w:ascii="宋体" w:cs="宋体" w:hAnsiTheme="minorHAnsi"/>
          <w:kern w:val="0"/>
          <w:sz w:val="72"/>
          <w:szCs w:val="72"/>
        </w:rPr>
      </w:pPr>
    </w:p>
    <w:p>
      <w:pPr>
        <w:autoSpaceDE w:val="0"/>
        <w:autoSpaceDN w:val="0"/>
        <w:adjustRightInd w:val="0"/>
        <w:jc w:val="center"/>
        <w:rPr>
          <w:rFonts w:ascii="宋体" w:cs="宋体" w:hAnsiTheme="minorHAnsi"/>
          <w:kern w:val="0"/>
          <w:sz w:val="72"/>
          <w:szCs w:val="72"/>
        </w:rPr>
      </w:pPr>
    </w:p>
    <w:p>
      <w:pPr>
        <w:autoSpaceDE w:val="0"/>
        <w:autoSpaceDN w:val="0"/>
        <w:adjustRightInd w:val="0"/>
        <w:rPr>
          <w:rFonts w:ascii="宋体" w:cs="宋体" w:hAnsiTheme="minorHAnsi"/>
          <w:kern w:val="0"/>
          <w:sz w:val="72"/>
          <w:szCs w:val="72"/>
        </w:rPr>
      </w:pPr>
    </w:p>
    <w:p>
      <w:pPr>
        <w:autoSpaceDE w:val="0"/>
        <w:autoSpaceDN w:val="0"/>
        <w:adjustRightInd w:val="0"/>
        <w:jc w:val="center"/>
        <w:rPr>
          <w:rFonts w:ascii="宋体" w:cs="宋体" w:hAnsiTheme="minorHAnsi"/>
          <w:kern w:val="0"/>
          <w:sz w:val="32"/>
          <w:szCs w:val="32"/>
        </w:rPr>
      </w:pPr>
      <w:r>
        <w:rPr>
          <w:rFonts w:hint="eastAsia" w:ascii="宋体" w:cs="宋体" w:hAnsiTheme="minorHAnsi"/>
          <w:kern w:val="0"/>
          <w:sz w:val="32"/>
          <w:szCs w:val="32"/>
        </w:rPr>
        <w:t>供应商：</w:t>
      </w:r>
      <w:r>
        <w:rPr>
          <w:rFonts w:hint="eastAsia" w:ascii="宋体" w:hAnsi="宋体" w:cs="宋体"/>
          <w:kern w:val="0"/>
          <w:sz w:val="32"/>
          <w:szCs w:val="32"/>
        </w:rPr>
        <w:t>____________________</w:t>
      </w:r>
    </w:p>
    <w:p>
      <w:pPr>
        <w:jc w:val="center"/>
        <w:rPr>
          <w:rFonts w:ascii="宋体" w:cs="宋体" w:hAnsiTheme="minorHAnsi"/>
          <w:kern w:val="0"/>
          <w:sz w:val="32"/>
          <w:szCs w:val="32"/>
        </w:rPr>
      </w:pPr>
      <w:r>
        <w:rPr>
          <w:rFonts w:hint="eastAsia" w:ascii="宋体" w:hAnsi="宋体" w:cs="宋体"/>
          <w:kern w:val="0"/>
          <w:sz w:val="32"/>
          <w:szCs w:val="32"/>
        </w:rPr>
        <w:t>______</w:t>
      </w:r>
      <w:r>
        <w:rPr>
          <w:rFonts w:hint="eastAsia" w:ascii="宋体" w:cs="宋体" w:hAnsiTheme="minorHAnsi"/>
          <w:kern w:val="0"/>
          <w:sz w:val="32"/>
          <w:szCs w:val="32"/>
        </w:rPr>
        <w:t>年</w:t>
      </w:r>
      <w:r>
        <w:rPr>
          <w:rFonts w:hint="eastAsia" w:ascii="宋体" w:hAnsi="宋体" w:cs="宋体"/>
          <w:kern w:val="0"/>
          <w:sz w:val="32"/>
          <w:szCs w:val="32"/>
        </w:rPr>
        <w:t>____</w:t>
      </w:r>
      <w:r>
        <w:rPr>
          <w:rFonts w:hint="eastAsia" w:ascii="宋体" w:cs="宋体" w:hAnsiTheme="minorHAnsi"/>
          <w:kern w:val="0"/>
          <w:sz w:val="32"/>
          <w:szCs w:val="32"/>
        </w:rPr>
        <w:t>月</w:t>
      </w:r>
      <w:r>
        <w:rPr>
          <w:rFonts w:hint="eastAsia" w:ascii="宋体" w:hAnsi="宋体" w:cs="宋体"/>
          <w:kern w:val="0"/>
          <w:sz w:val="32"/>
          <w:szCs w:val="32"/>
        </w:rPr>
        <w:t>____</w:t>
      </w:r>
      <w:r>
        <w:rPr>
          <w:rFonts w:hint="eastAsia" w:ascii="宋体" w:cs="宋体" w:hAnsiTheme="minorHAnsi"/>
          <w:kern w:val="0"/>
          <w:sz w:val="32"/>
          <w:szCs w:val="32"/>
        </w:rPr>
        <w:t>日</w:t>
      </w:r>
    </w:p>
    <w:p>
      <w:pPr>
        <w:pStyle w:val="2"/>
        <w:numPr>
          <w:ilvl w:val="0"/>
          <w:numId w:val="9"/>
        </w:numPr>
      </w:pPr>
      <w:r>
        <w:rPr>
          <w:rFonts w:hint="eastAsia"/>
        </w:rPr>
        <w:t>报价表</w:t>
      </w:r>
    </w:p>
    <w:p>
      <w:pPr>
        <w:tabs>
          <w:tab w:val="left" w:pos="6180"/>
        </w:tabs>
        <w:adjustRightInd w:val="0"/>
        <w:snapToGrid w:val="0"/>
        <w:spacing w:line="500" w:lineRule="exact"/>
        <w:ind w:firstLine="280" w:firstLineChars="100"/>
        <w:rPr>
          <w:rFonts w:ascii="仿宋_GB2312" w:hAnsi="宋体" w:eastAsia="仿宋" w:cs="宋体"/>
          <w:kern w:val="0"/>
          <w:sz w:val="28"/>
        </w:rPr>
      </w:pPr>
      <w:r>
        <w:rPr>
          <w:rFonts w:ascii="仿宋_GB2312" w:hAnsi="宋体" w:eastAsia="仿宋" w:cs="宋体"/>
          <w:kern w:val="0"/>
          <w:sz w:val="28"/>
        </w:rPr>
        <w:t>(</w:t>
      </w:r>
      <w:r>
        <w:rPr>
          <w:rFonts w:hint="eastAsia" w:ascii="仿宋_GB2312" w:hAnsi="宋体" w:eastAsia="仿宋" w:cs="宋体"/>
          <w:kern w:val="0"/>
          <w:sz w:val="28"/>
        </w:rPr>
        <w:t>供应商可自行制作格式</w:t>
      </w:r>
      <w:r>
        <w:rPr>
          <w:rFonts w:ascii="仿宋_GB2312" w:hAnsi="宋体" w:eastAsia="仿宋" w:cs="宋体"/>
          <w:kern w:val="0"/>
          <w:sz w:val="28"/>
        </w:rPr>
        <w:t>)</w:t>
      </w: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autoSpaceDE w:val="0"/>
        <w:autoSpaceDN w:val="0"/>
        <w:adjustRightInd w:val="0"/>
        <w:jc w:val="left"/>
        <w:rPr>
          <w:rFonts w:ascii="宋体" w:cs="宋体" w:hAnsiTheme="minorHAnsi"/>
          <w:kern w:val="0"/>
          <w:sz w:val="24"/>
        </w:rPr>
      </w:pPr>
    </w:p>
    <w:p>
      <w:pPr>
        <w:tabs>
          <w:tab w:val="left" w:pos="6180"/>
        </w:tabs>
        <w:adjustRightInd w:val="0"/>
        <w:snapToGrid w:val="0"/>
        <w:spacing w:line="500" w:lineRule="exact"/>
        <w:rPr>
          <w:rFonts w:ascii="宋体" w:hAnsi="宋体" w:cs="宋体"/>
          <w:kern w:val="0"/>
          <w:sz w:val="32"/>
          <w:szCs w:val="32"/>
        </w:rPr>
      </w:pPr>
    </w:p>
    <w:p>
      <w:pPr>
        <w:tabs>
          <w:tab w:val="left" w:pos="6180"/>
        </w:tabs>
        <w:adjustRightInd w:val="0"/>
        <w:snapToGrid w:val="0"/>
        <w:spacing w:line="500" w:lineRule="exact"/>
        <w:rPr>
          <w:rFonts w:ascii="宋体" w:hAnsi="宋体" w:cs="宋体"/>
          <w:kern w:val="0"/>
          <w:sz w:val="32"/>
          <w:szCs w:val="32"/>
        </w:rPr>
      </w:pPr>
    </w:p>
    <w:p>
      <w:pPr>
        <w:pStyle w:val="2"/>
        <w:numPr>
          <w:ilvl w:val="0"/>
          <w:numId w:val="9"/>
        </w:numPr>
      </w:pPr>
      <w:r>
        <w:rPr>
          <w:rFonts w:hint="eastAsia"/>
        </w:rPr>
        <w:t>无重大违法记录声明函、无不良信用记录声明函</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2.本单位郑重声明，我单位无以下不良信用记录情形：</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（1）被人民法院列入失信被执行人；</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（2）单位、法定代表人或拟派项目经理（项目负责人）被人民检察院列入行贿犯罪档案；</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（3）被工商行政管理部门列入企业经营异常名录；</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（4）被税务部门列入重大税收违法案件当事人名单；</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（5）被政府采购监管部门列入政府采购严重违法失信行为记录名单。</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3.本单位郑重声明，符合下列情形之一：</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（1）开标日前两年内未被合肥市及其所辖县（市）及区（开发区）公共资</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源交易监督部门记不良行为记录或记不良行为记录累计未满10 分的；</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（2）最近一次被合肥市及其所辖县（市）及区（开发区）公共资源交易监督部门记不良行为记录累计记分达10 分（含10 分）到15 分且公布日距开标日超过6 个月；</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（3）最近一次被合肥市及其所辖县（市）及区（开发区）公共资源交易监督部门记不良行为记录累计记分达15 分（含15 分）到20 分且公布日距开标日超过12 个月；</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（4）最近一次被合肥市及其所辖县（市）及区（开发区）公共资源交易监督部门记不良行为记录累计记分达20 分（含20 分）及以上且公布日距开标日超过24 个月。</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本单位对上述声明的真实性负责。如有虚假，将依法承担相应责任。</w:t>
      </w:r>
    </w:p>
    <w:p>
      <w:pPr>
        <w:tabs>
          <w:tab w:val="left" w:pos="6180"/>
        </w:tabs>
        <w:adjustRightInd w:val="0"/>
        <w:snapToGrid w:val="0"/>
        <w:spacing w:line="500" w:lineRule="exact"/>
        <w:ind w:left="538" w:firstLine="4760" w:firstLineChars="1700"/>
        <w:rPr>
          <w:rFonts w:ascii="仿宋_GB2312" w:hAnsi="宋体" w:eastAsia="仿宋" w:cs="宋体"/>
          <w:kern w:val="0"/>
          <w:sz w:val="28"/>
        </w:rPr>
      </w:pPr>
      <w:r>
        <w:rPr>
          <w:rFonts w:hint="eastAsia" w:ascii="仿宋_GB2312" w:hAnsi="宋体" w:eastAsia="仿宋" w:cs="宋体"/>
          <w:kern w:val="0"/>
          <w:sz w:val="28"/>
        </w:rPr>
        <w:t>供应商签章：</w:t>
      </w:r>
      <w:r>
        <w:rPr>
          <w:rFonts w:hint="eastAsia" w:ascii="宋体" w:hAnsi="宋体" w:cs="宋体"/>
          <w:kern w:val="0"/>
          <w:sz w:val="32"/>
          <w:szCs w:val="32"/>
        </w:rPr>
        <w:t>_______</w:t>
      </w:r>
    </w:p>
    <w:p>
      <w:pPr>
        <w:tabs>
          <w:tab w:val="left" w:pos="6180"/>
        </w:tabs>
        <w:adjustRightInd w:val="0"/>
        <w:snapToGrid w:val="0"/>
        <w:spacing w:line="500" w:lineRule="exact"/>
        <w:ind w:firstLine="5320" w:firstLineChars="1900"/>
        <w:rPr>
          <w:rFonts w:ascii="宋体" w:hAnsi="宋体" w:cs="宋体"/>
          <w:kern w:val="0"/>
          <w:sz w:val="32"/>
          <w:szCs w:val="32"/>
        </w:rPr>
      </w:pPr>
      <w:r>
        <w:rPr>
          <w:rFonts w:hint="eastAsia" w:ascii="仿宋_GB2312" w:hAnsi="宋体" w:eastAsia="仿宋" w:cs="宋体"/>
          <w:kern w:val="0"/>
          <w:sz w:val="28"/>
        </w:rPr>
        <w:t>日  期：</w:t>
      </w:r>
      <w:r>
        <w:rPr>
          <w:rFonts w:hint="eastAsia" w:ascii="宋体" w:hAnsi="宋体" w:cs="宋体"/>
          <w:kern w:val="0"/>
          <w:sz w:val="32"/>
          <w:szCs w:val="32"/>
        </w:rPr>
        <w:t>___________</w:t>
      </w: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tabs>
          <w:tab w:val="left" w:pos="6180"/>
        </w:tabs>
        <w:adjustRightInd w:val="0"/>
        <w:snapToGrid w:val="0"/>
        <w:spacing w:line="500" w:lineRule="exact"/>
        <w:jc w:val="left"/>
        <w:rPr>
          <w:rFonts w:ascii="仿宋_GB2312" w:hAnsi="宋体" w:eastAsia="仿宋" w:cs="宋体"/>
          <w:kern w:val="0"/>
          <w:sz w:val="28"/>
        </w:rPr>
      </w:pPr>
    </w:p>
    <w:p>
      <w:pPr>
        <w:widowControl/>
        <w:jc w:val="left"/>
        <w:rPr>
          <w:rFonts w:ascii="仿宋_GB2312" w:hAnsi="宋体" w:eastAsia="仿宋" w:cs="宋体"/>
          <w:kern w:val="0"/>
          <w:sz w:val="28"/>
        </w:rPr>
      </w:pPr>
      <w:r>
        <w:rPr>
          <w:rFonts w:ascii="仿宋_GB2312" w:hAnsi="宋体" w:eastAsia="仿宋" w:cs="宋体"/>
          <w:kern w:val="0"/>
          <w:sz w:val="28"/>
        </w:rPr>
        <w:br w:type="page"/>
      </w:r>
    </w:p>
    <w:p>
      <w:pPr>
        <w:pStyle w:val="2"/>
        <w:numPr>
          <w:ilvl w:val="0"/>
          <w:numId w:val="9"/>
        </w:numPr>
      </w:pPr>
      <w:r>
        <w:rPr>
          <w:rFonts w:hint="eastAsia"/>
        </w:rPr>
        <w:t>授权书</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本授权书声明：</w:t>
      </w:r>
      <w:r>
        <w:rPr>
          <w:rFonts w:hint="eastAsia" w:ascii="宋体" w:hAnsi="宋体" w:cs="宋体"/>
          <w:kern w:val="0"/>
          <w:sz w:val="32"/>
          <w:szCs w:val="32"/>
        </w:rPr>
        <w:t>______________</w:t>
      </w:r>
      <w:r>
        <w:rPr>
          <w:rFonts w:hint="eastAsia" w:ascii="仿宋_GB2312" w:hAnsi="宋体" w:eastAsia="仿宋" w:cs="宋体"/>
          <w:kern w:val="0"/>
          <w:sz w:val="28"/>
        </w:rPr>
        <w:t>（供应商名称）授权</w:t>
      </w:r>
      <w:r>
        <w:rPr>
          <w:rFonts w:hint="eastAsia" w:ascii="宋体" w:hAnsi="宋体" w:cs="宋体"/>
          <w:kern w:val="0"/>
          <w:sz w:val="32"/>
          <w:szCs w:val="32"/>
        </w:rPr>
        <w:t>______________</w:t>
      </w:r>
      <w:r>
        <w:rPr>
          <w:rFonts w:hint="eastAsia" w:ascii="仿宋_GB2312" w:hAnsi="宋体" w:eastAsia="仿宋" w:cs="宋体"/>
          <w:kern w:val="0"/>
          <w:sz w:val="28"/>
        </w:rPr>
        <w:t>（供应商授权代表姓名、职务）代表我方参加本项目采购活动，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本授权书自出具之日起生效。</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授权代表身份证明扫描件：</w:t>
      </w:r>
    </w:p>
    <w:p>
      <w:pPr>
        <w:tabs>
          <w:tab w:val="left" w:pos="6180"/>
        </w:tabs>
        <w:adjustRightInd w:val="0"/>
        <w:snapToGrid w:val="0"/>
        <w:spacing w:line="500" w:lineRule="exact"/>
        <w:ind w:firstLine="560" w:firstLineChars="200"/>
        <w:rPr>
          <w:rFonts w:ascii="仿宋_GB2312" w:hAnsi="宋体" w:eastAsia="仿宋" w:cs="宋体"/>
          <w:kern w:val="0"/>
          <w:sz w:val="28"/>
        </w:rPr>
      </w:pPr>
    </w:p>
    <w:p>
      <w:pPr>
        <w:spacing w:line="360" w:lineRule="auto"/>
        <w:rPr>
          <w:rFonts w:ascii="宋体" w:hAnsi="宋体"/>
          <w:sz w:val="24"/>
          <w:szCs w:val="28"/>
        </w:rPr>
      </w:pPr>
      <w:r>
        <mc:AlternateContent>
          <mc:Choice Requires="wpg">
            <w:drawing>
              <wp:anchor distT="0" distB="0" distL="114300" distR="114300" simplePos="0" relativeHeight="251661312" behindDoc="0" locked="0" layoutInCell="1" allowOverlap="1">
                <wp:simplePos x="0" y="0"/>
                <wp:positionH relativeFrom="column">
                  <wp:posOffset>1236980</wp:posOffset>
                </wp:positionH>
                <wp:positionV relativeFrom="paragraph">
                  <wp:posOffset>184785</wp:posOffset>
                </wp:positionV>
                <wp:extent cx="3860165" cy="727710"/>
                <wp:effectExtent l="0" t="0" r="26035" b="15240"/>
                <wp:wrapNone/>
                <wp:docPr id="5"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6" name="AutoShape 3"/>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s:wsp>
                        <wps:cNvPr id="7" name="AutoShape 4"/>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7.4pt;margin-top:14.55pt;height:57.3pt;width:303.95pt;z-index:251661312;mso-width-relative:page;mso-height-relative:page;" coordorigin="3270,5789" coordsize="6079,1525" o:gfxdata="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CuMlTN2gAAAAoBAAAPAAAAAAAAAAEAIAAAACIAAABkcnMvZG93bnJldi54bWxQ&#10;SwECFAAUAAAACACHTuJArdn3Q9kCAACWCAAADgAAAAAAAAABACAAAAApAQAAZHJzL2Uyb0RvYy54&#10;bWxQSwUGAAAAAAYABgBZAQAAdAYAAAAA&#10;">
                <o:lock v:ext="edit" aspectratio="f"/>
                <v:roundrect id="AutoShape 3" o:spid="_x0000_s1026" o:spt="2" style="position:absolute;left:3270;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txbxContent>
                  </v:textbox>
                </v:roundrect>
                <v:roundrect id="AutoShape 4" o:spid="_x0000_s1026" o:spt="2" style="position:absolute;left:6555;top:5789;height:1525;width:2794;" fillcolor="#FFFFFF" filled="t" stroked="t" coordsize="21600,21600" arcsize="0.166666666666667"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tabs>
          <w:tab w:val="left" w:pos="6180"/>
        </w:tabs>
        <w:adjustRightInd w:val="0"/>
        <w:snapToGrid w:val="0"/>
        <w:spacing w:line="500" w:lineRule="exact"/>
        <w:ind w:firstLine="560" w:firstLineChars="200"/>
        <w:rPr>
          <w:rFonts w:ascii="仿宋_GB2312" w:hAnsi="宋体" w:eastAsia="仿宋" w:cs="宋体"/>
          <w:kern w:val="0"/>
          <w:sz w:val="28"/>
        </w:rPr>
      </w:pPr>
    </w:p>
    <w:p>
      <w:pPr>
        <w:tabs>
          <w:tab w:val="left" w:pos="6180"/>
        </w:tabs>
        <w:adjustRightInd w:val="0"/>
        <w:snapToGrid w:val="0"/>
        <w:spacing w:line="500" w:lineRule="exact"/>
        <w:ind w:firstLine="560" w:firstLineChars="200"/>
        <w:rPr>
          <w:rFonts w:ascii="仿宋_GB2312" w:hAnsi="宋体" w:eastAsia="仿宋" w:cs="宋体"/>
          <w:kern w:val="0"/>
          <w:sz w:val="28"/>
        </w:rPr>
      </w:pPr>
    </w:p>
    <w:p>
      <w:pPr>
        <w:tabs>
          <w:tab w:val="left" w:pos="6180"/>
        </w:tabs>
        <w:adjustRightInd w:val="0"/>
        <w:snapToGrid w:val="0"/>
        <w:spacing w:line="500" w:lineRule="exact"/>
        <w:ind w:firstLine="560" w:firstLineChars="200"/>
        <w:rPr>
          <w:rFonts w:ascii="仿宋_GB2312" w:hAnsi="宋体" w:eastAsia="仿宋" w:cs="宋体"/>
          <w:kern w:val="0"/>
          <w:sz w:val="28"/>
        </w:rPr>
      </w:pPr>
    </w:p>
    <w:p>
      <w:pPr>
        <w:tabs>
          <w:tab w:val="left" w:pos="6180"/>
        </w:tabs>
        <w:adjustRightInd w:val="0"/>
        <w:snapToGrid w:val="0"/>
        <w:spacing w:line="500" w:lineRule="exact"/>
        <w:ind w:firstLine="560" w:firstLineChars="200"/>
        <w:rPr>
          <w:rFonts w:ascii="仿宋_GB2312" w:hAnsi="宋体" w:eastAsia="仿宋" w:cs="宋体"/>
          <w:kern w:val="0"/>
          <w:sz w:val="28"/>
        </w:rPr>
      </w:pPr>
    </w:p>
    <w:p>
      <w:pPr>
        <w:tabs>
          <w:tab w:val="left" w:pos="6180"/>
        </w:tabs>
        <w:adjustRightInd w:val="0"/>
        <w:snapToGrid w:val="0"/>
        <w:spacing w:line="500" w:lineRule="exact"/>
        <w:ind w:firstLine="560" w:firstLineChars="200"/>
        <w:rPr>
          <w:rFonts w:ascii="仿宋_GB2312" w:hAnsi="宋体" w:eastAsia="仿宋" w:cs="宋体"/>
          <w:kern w:val="0"/>
          <w:sz w:val="28"/>
        </w:rPr>
      </w:pP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授权代表联系方式：</w:t>
      </w:r>
      <w:r>
        <w:rPr>
          <w:rFonts w:hint="eastAsia" w:ascii="宋体" w:hAnsi="宋体" w:cs="宋体"/>
          <w:kern w:val="0"/>
          <w:sz w:val="32"/>
          <w:szCs w:val="32"/>
        </w:rPr>
        <w:t>______________</w:t>
      </w:r>
      <w:r>
        <w:rPr>
          <w:rFonts w:hint="eastAsia" w:ascii="仿宋_GB2312" w:hAnsi="宋体" w:eastAsia="仿宋" w:cs="宋体"/>
          <w:kern w:val="0"/>
          <w:sz w:val="28"/>
        </w:rPr>
        <w:t>（请填写手机号码）</w:t>
      </w:r>
    </w:p>
    <w:p>
      <w:pPr>
        <w:tabs>
          <w:tab w:val="left" w:pos="6180"/>
        </w:tabs>
        <w:adjustRightInd w:val="0"/>
        <w:snapToGrid w:val="0"/>
        <w:spacing w:line="500" w:lineRule="exact"/>
        <w:ind w:firstLine="560" w:firstLineChars="200"/>
        <w:rPr>
          <w:rFonts w:ascii="仿宋_GB2312" w:hAnsi="宋体" w:eastAsia="仿宋" w:cs="宋体"/>
          <w:kern w:val="0"/>
          <w:sz w:val="28"/>
        </w:rPr>
      </w:pPr>
    </w:p>
    <w:p>
      <w:pPr>
        <w:tabs>
          <w:tab w:val="left" w:pos="6180"/>
        </w:tabs>
        <w:adjustRightInd w:val="0"/>
        <w:snapToGrid w:val="0"/>
        <w:spacing w:line="500" w:lineRule="exact"/>
        <w:ind w:firstLine="560" w:firstLineChars="200"/>
        <w:rPr>
          <w:rFonts w:ascii="仿宋_GB2312" w:hAnsi="宋体" w:eastAsia="仿宋" w:cs="宋体"/>
          <w:kern w:val="0"/>
          <w:sz w:val="28"/>
        </w:rPr>
      </w:pP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特此声明。</w:t>
      </w:r>
    </w:p>
    <w:p>
      <w:pPr>
        <w:tabs>
          <w:tab w:val="left" w:pos="6180"/>
        </w:tabs>
        <w:adjustRightInd w:val="0"/>
        <w:snapToGrid w:val="0"/>
        <w:spacing w:line="500" w:lineRule="exact"/>
        <w:ind w:left="538" w:firstLine="4760" w:firstLineChars="1700"/>
        <w:rPr>
          <w:rFonts w:ascii="仿宋_GB2312" w:hAnsi="宋体" w:eastAsia="仿宋" w:cs="宋体"/>
          <w:kern w:val="0"/>
          <w:sz w:val="28"/>
        </w:rPr>
      </w:pPr>
      <w:r>
        <w:rPr>
          <w:rFonts w:hint="eastAsia" w:ascii="仿宋_GB2312" w:hAnsi="宋体" w:eastAsia="仿宋" w:cs="宋体"/>
          <w:kern w:val="0"/>
          <w:sz w:val="28"/>
        </w:rPr>
        <w:t>供应商签章：</w:t>
      </w:r>
      <w:r>
        <w:rPr>
          <w:rFonts w:hint="eastAsia" w:ascii="宋体" w:hAnsi="宋体" w:cs="宋体"/>
          <w:kern w:val="0"/>
          <w:sz w:val="32"/>
          <w:szCs w:val="32"/>
        </w:rPr>
        <w:t>_______</w:t>
      </w:r>
    </w:p>
    <w:p>
      <w:pPr>
        <w:tabs>
          <w:tab w:val="left" w:pos="6180"/>
        </w:tabs>
        <w:adjustRightInd w:val="0"/>
        <w:snapToGrid w:val="0"/>
        <w:spacing w:line="500" w:lineRule="exact"/>
        <w:ind w:firstLine="5320" w:firstLineChars="1900"/>
        <w:rPr>
          <w:rFonts w:ascii="宋体" w:hAnsi="宋体" w:cs="宋体"/>
          <w:kern w:val="0"/>
          <w:sz w:val="32"/>
          <w:szCs w:val="32"/>
        </w:rPr>
      </w:pPr>
      <w:r>
        <w:rPr>
          <w:rFonts w:hint="eastAsia" w:ascii="仿宋_GB2312" w:hAnsi="宋体" w:eastAsia="仿宋" w:cs="宋体"/>
          <w:kern w:val="0"/>
          <w:sz w:val="28"/>
        </w:rPr>
        <w:t>日  期：</w:t>
      </w:r>
      <w:r>
        <w:rPr>
          <w:rFonts w:hint="eastAsia" w:ascii="宋体" w:hAnsi="宋体" w:cs="宋体"/>
          <w:kern w:val="0"/>
          <w:sz w:val="32"/>
          <w:szCs w:val="32"/>
        </w:rPr>
        <w:t>___________</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注：</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ascii="仿宋_GB2312" w:hAnsi="宋体" w:eastAsia="仿宋" w:cs="宋体"/>
          <w:kern w:val="0"/>
          <w:sz w:val="28"/>
        </w:rPr>
        <w:t>1.</w:t>
      </w:r>
      <w:r>
        <w:rPr>
          <w:rFonts w:hint="eastAsia" w:ascii="仿宋_GB2312" w:hAnsi="宋体" w:eastAsia="仿宋" w:cs="宋体"/>
          <w:kern w:val="0"/>
          <w:sz w:val="28"/>
        </w:rPr>
        <w:t>本项目只允许有唯一的供应商授权代表，提供身份证明扫描件；</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ascii="仿宋_GB2312" w:hAnsi="宋体" w:eastAsia="仿宋" w:cs="宋体"/>
          <w:kern w:val="0"/>
          <w:sz w:val="28"/>
        </w:rPr>
        <w:t>2.</w:t>
      </w:r>
      <w:r>
        <w:rPr>
          <w:rFonts w:hint="eastAsia" w:ascii="仿宋_GB2312" w:hAnsi="宋体" w:eastAsia="仿宋" w:cs="宋体"/>
          <w:kern w:val="0"/>
          <w:sz w:val="28"/>
        </w:rPr>
        <w:t>法定代表人参加询价的无需提供授权书，提供身份证明扫描件。</w:t>
      </w:r>
    </w:p>
    <w:p>
      <w:pPr>
        <w:autoSpaceDE w:val="0"/>
        <w:autoSpaceDN w:val="0"/>
        <w:adjustRightInd w:val="0"/>
        <w:jc w:val="left"/>
        <w:rPr>
          <w:rFonts w:ascii="宋体" w:cs="宋体" w:hAnsiTheme="minorHAnsi"/>
          <w:kern w:val="0"/>
          <w:sz w:val="24"/>
        </w:rPr>
      </w:pPr>
    </w:p>
    <w:p>
      <w:pPr>
        <w:pStyle w:val="2"/>
        <w:numPr>
          <w:ilvl w:val="0"/>
          <w:numId w:val="9"/>
        </w:numPr>
      </w:pPr>
      <w:r>
        <w:rPr>
          <w:rFonts w:hint="eastAsia"/>
        </w:rPr>
        <w:t>诚信履约承诺函</w:t>
      </w:r>
    </w:p>
    <w:p>
      <w:pPr>
        <w:tabs>
          <w:tab w:val="left" w:pos="6180"/>
        </w:tabs>
        <w:adjustRightInd w:val="0"/>
        <w:snapToGrid w:val="0"/>
        <w:spacing w:line="500" w:lineRule="exact"/>
        <w:rPr>
          <w:rFonts w:ascii="仿宋_GB2312" w:hAnsi="宋体" w:eastAsia="仿宋" w:cs="宋体"/>
          <w:kern w:val="0"/>
          <w:sz w:val="28"/>
        </w:rPr>
      </w:pPr>
      <w:r>
        <w:rPr>
          <w:rFonts w:hint="eastAsia" w:ascii="仿宋_GB2312" w:hAnsi="宋体" w:eastAsia="仿宋" w:cs="宋体"/>
          <w:kern w:val="0"/>
          <w:sz w:val="28"/>
        </w:rPr>
        <w:t>致：</w:t>
      </w:r>
      <w:r>
        <w:rPr>
          <w:rFonts w:hint="eastAsia" w:ascii="仿宋_GB2312" w:hAnsi="宋体" w:eastAsia="仿宋" w:cs="宋体"/>
          <w:kern w:val="0"/>
          <w:sz w:val="28"/>
          <w:u w:val="single"/>
        </w:rPr>
        <w:t>合肥城市</w:t>
      </w:r>
      <w:r>
        <w:rPr>
          <w:rFonts w:ascii="仿宋_GB2312" w:hAnsi="宋体" w:eastAsia="仿宋" w:cs="宋体"/>
          <w:kern w:val="0"/>
          <w:sz w:val="28"/>
          <w:u w:val="single"/>
        </w:rPr>
        <w:t>通卡股份有限公司</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w:t>
      </w:r>
      <w:r>
        <w:rPr>
          <w:rFonts w:ascii="仿宋_GB2312" w:hAnsi="宋体" w:eastAsia="仿宋" w:cs="宋体"/>
          <w:kern w:val="0"/>
          <w:sz w:val="28"/>
        </w:rPr>
        <w:t>1</w:t>
      </w:r>
      <w:r>
        <w:rPr>
          <w:rFonts w:hint="eastAsia" w:ascii="仿宋_GB2312" w:hAnsi="宋体" w:eastAsia="仿宋" w:cs="宋体"/>
          <w:kern w:val="0"/>
          <w:sz w:val="28"/>
        </w:rPr>
        <w:t>）中标或者成交后无正当理由拒不与采购人签订采购合同；</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w:t>
      </w:r>
      <w:r>
        <w:rPr>
          <w:rFonts w:ascii="仿宋_GB2312" w:hAnsi="宋体" w:eastAsia="仿宋" w:cs="宋体"/>
          <w:kern w:val="0"/>
          <w:sz w:val="28"/>
        </w:rPr>
        <w:t>2</w:t>
      </w:r>
      <w:r>
        <w:rPr>
          <w:rFonts w:hint="eastAsia" w:ascii="仿宋_GB2312" w:hAnsi="宋体" w:eastAsia="仿宋" w:cs="宋体"/>
          <w:kern w:val="0"/>
          <w:sz w:val="28"/>
        </w:rPr>
        <w:t>）未按照采购文件确定的事项签订采购合同；</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w:t>
      </w:r>
      <w:r>
        <w:rPr>
          <w:rFonts w:ascii="仿宋_GB2312" w:hAnsi="宋体" w:eastAsia="仿宋" w:cs="宋体"/>
          <w:kern w:val="0"/>
          <w:sz w:val="28"/>
        </w:rPr>
        <w:t>3</w:t>
      </w:r>
      <w:r>
        <w:rPr>
          <w:rFonts w:hint="eastAsia" w:ascii="仿宋_GB2312" w:hAnsi="宋体" w:eastAsia="仿宋" w:cs="宋体"/>
          <w:kern w:val="0"/>
          <w:sz w:val="28"/>
        </w:rPr>
        <w:t>）将采购合同转包；</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w:t>
      </w:r>
      <w:r>
        <w:rPr>
          <w:rFonts w:ascii="仿宋_GB2312" w:hAnsi="宋体" w:eastAsia="仿宋" w:cs="宋体"/>
          <w:kern w:val="0"/>
          <w:sz w:val="28"/>
        </w:rPr>
        <w:t>4</w:t>
      </w:r>
      <w:r>
        <w:rPr>
          <w:rFonts w:hint="eastAsia" w:ascii="仿宋_GB2312" w:hAnsi="宋体" w:eastAsia="仿宋" w:cs="宋体"/>
          <w:kern w:val="0"/>
          <w:sz w:val="28"/>
        </w:rPr>
        <w:t>）提供假冒伪劣产品；</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w:t>
      </w:r>
      <w:r>
        <w:rPr>
          <w:rFonts w:ascii="仿宋_GB2312" w:hAnsi="宋体" w:eastAsia="仿宋" w:cs="宋体"/>
          <w:kern w:val="0"/>
          <w:sz w:val="28"/>
        </w:rPr>
        <w:t>5</w:t>
      </w:r>
      <w:r>
        <w:rPr>
          <w:rFonts w:hint="eastAsia" w:ascii="仿宋_GB2312" w:hAnsi="宋体" w:eastAsia="仿宋" w:cs="宋体"/>
          <w:kern w:val="0"/>
          <w:sz w:val="28"/>
        </w:rPr>
        <w:t>）擅自变更、中止或者终止采购合同。</w:t>
      </w:r>
    </w:p>
    <w:p>
      <w:pPr>
        <w:tabs>
          <w:tab w:val="left" w:pos="6180"/>
        </w:tabs>
        <w:adjustRightInd w:val="0"/>
        <w:snapToGrid w:val="0"/>
        <w:spacing w:line="500" w:lineRule="exact"/>
        <w:ind w:firstLine="560" w:firstLineChars="200"/>
        <w:rPr>
          <w:rFonts w:ascii="仿宋_GB2312" w:hAnsi="宋体" w:eastAsia="仿宋" w:cs="宋体"/>
          <w:kern w:val="0"/>
          <w:sz w:val="28"/>
        </w:rPr>
      </w:pPr>
    </w:p>
    <w:p>
      <w:pPr>
        <w:tabs>
          <w:tab w:val="left" w:pos="6180"/>
        </w:tabs>
        <w:adjustRightInd w:val="0"/>
        <w:snapToGrid w:val="0"/>
        <w:spacing w:line="500" w:lineRule="exact"/>
        <w:ind w:firstLine="560" w:firstLineChars="200"/>
        <w:rPr>
          <w:rFonts w:ascii="仿宋_GB2312" w:hAnsi="宋体" w:eastAsia="仿宋" w:cs="宋体"/>
          <w:kern w:val="0"/>
          <w:sz w:val="28"/>
        </w:rPr>
      </w:pPr>
    </w:p>
    <w:p>
      <w:pPr>
        <w:tabs>
          <w:tab w:val="left" w:pos="6180"/>
        </w:tabs>
        <w:adjustRightInd w:val="0"/>
        <w:snapToGrid w:val="0"/>
        <w:spacing w:line="500" w:lineRule="exact"/>
        <w:ind w:left="538" w:firstLine="4760" w:firstLineChars="1700"/>
        <w:rPr>
          <w:rFonts w:ascii="仿宋_GB2312" w:hAnsi="宋体" w:eastAsia="仿宋" w:cs="宋体"/>
          <w:kern w:val="0"/>
          <w:sz w:val="28"/>
        </w:rPr>
      </w:pPr>
      <w:r>
        <w:rPr>
          <w:rFonts w:hint="eastAsia" w:ascii="仿宋_GB2312" w:hAnsi="宋体" w:eastAsia="仿宋" w:cs="宋体"/>
          <w:kern w:val="0"/>
          <w:sz w:val="28"/>
        </w:rPr>
        <w:t>供应商签章：</w:t>
      </w:r>
      <w:r>
        <w:rPr>
          <w:rFonts w:hint="eastAsia" w:ascii="宋体" w:hAnsi="宋体" w:cs="宋体"/>
          <w:kern w:val="0"/>
          <w:sz w:val="32"/>
          <w:szCs w:val="32"/>
        </w:rPr>
        <w:t>_______</w:t>
      </w:r>
    </w:p>
    <w:p>
      <w:pPr>
        <w:tabs>
          <w:tab w:val="left" w:pos="6180"/>
        </w:tabs>
        <w:adjustRightInd w:val="0"/>
        <w:snapToGrid w:val="0"/>
        <w:spacing w:line="500" w:lineRule="exact"/>
        <w:ind w:firstLine="5320" w:firstLineChars="1900"/>
        <w:rPr>
          <w:rFonts w:ascii="宋体" w:hAnsi="宋体" w:cs="宋体"/>
          <w:kern w:val="0"/>
          <w:sz w:val="32"/>
          <w:szCs w:val="32"/>
        </w:rPr>
      </w:pPr>
      <w:r>
        <w:rPr>
          <w:rFonts w:hint="eastAsia" w:ascii="仿宋_GB2312" w:hAnsi="宋体" w:eastAsia="仿宋" w:cs="宋体"/>
          <w:kern w:val="0"/>
          <w:sz w:val="28"/>
        </w:rPr>
        <w:t>日  期：</w:t>
      </w:r>
      <w:r>
        <w:rPr>
          <w:rFonts w:hint="eastAsia" w:ascii="宋体" w:hAnsi="宋体" w:cs="宋体"/>
          <w:kern w:val="0"/>
          <w:sz w:val="32"/>
          <w:szCs w:val="32"/>
        </w:rPr>
        <w:t>___________</w:t>
      </w:r>
    </w:p>
    <w:p>
      <w:pPr>
        <w:tabs>
          <w:tab w:val="left" w:pos="6180"/>
        </w:tabs>
        <w:adjustRightInd w:val="0"/>
        <w:snapToGrid w:val="0"/>
        <w:spacing w:line="500" w:lineRule="exact"/>
        <w:ind w:firstLine="6080" w:firstLineChars="1900"/>
        <w:rPr>
          <w:rFonts w:ascii="宋体" w:hAnsi="宋体" w:cs="宋体"/>
          <w:kern w:val="0"/>
          <w:sz w:val="32"/>
          <w:szCs w:val="32"/>
        </w:rPr>
      </w:pPr>
    </w:p>
    <w:p>
      <w:pPr>
        <w:pStyle w:val="2"/>
        <w:numPr>
          <w:ilvl w:val="0"/>
          <w:numId w:val="9"/>
        </w:numPr>
      </w:pPr>
      <w:r>
        <w:rPr>
          <w:rFonts w:ascii="宋体" w:hAnsi="宋体" w:cs="宋体"/>
        </w:rPr>
        <w:br w:type="page"/>
      </w:r>
      <w:r>
        <w:rPr>
          <w:rFonts w:hint="eastAsia"/>
        </w:rPr>
        <w:t>项目方案</w:t>
      </w:r>
    </w:p>
    <w:p>
      <w:pPr>
        <w:tabs>
          <w:tab w:val="left" w:pos="6180"/>
        </w:tabs>
        <w:adjustRightInd w:val="0"/>
        <w:snapToGrid w:val="0"/>
        <w:spacing w:line="500" w:lineRule="exact"/>
        <w:rPr>
          <w:rFonts w:ascii="仿宋_GB2312" w:hAnsi="宋体" w:eastAsia="仿宋" w:cs="宋体"/>
          <w:kern w:val="0"/>
          <w:sz w:val="28"/>
        </w:rPr>
      </w:pPr>
      <w:r>
        <w:rPr>
          <w:rFonts w:ascii="仿宋_GB2312" w:hAnsi="宋体" w:eastAsia="仿宋" w:cs="宋体"/>
          <w:kern w:val="0"/>
          <w:sz w:val="28"/>
        </w:rPr>
        <w:t>(</w:t>
      </w:r>
      <w:r>
        <w:rPr>
          <w:rFonts w:hint="eastAsia" w:ascii="仿宋_GB2312" w:hAnsi="宋体" w:eastAsia="仿宋" w:cs="宋体"/>
          <w:kern w:val="0"/>
          <w:sz w:val="28"/>
        </w:rPr>
        <w:t>供应商可自行制作格式</w:t>
      </w:r>
      <w:r>
        <w:rPr>
          <w:rFonts w:ascii="仿宋_GB2312" w:hAnsi="宋体" w:eastAsia="仿宋" w:cs="宋体"/>
          <w:kern w:val="0"/>
          <w:sz w:val="28"/>
        </w:rPr>
        <w:t>)</w:t>
      </w:r>
    </w:p>
    <w:p>
      <w:pPr>
        <w:widowControl/>
        <w:jc w:val="left"/>
        <w:rPr>
          <w:rFonts w:ascii="宋体" w:hAnsi="宋体" w:cs="宋体"/>
          <w:kern w:val="0"/>
          <w:sz w:val="32"/>
          <w:szCs w:val="32"/>
        </w:rPr>
      </w:pPr>
      <w:r>
        <w:rPr>
          <w:rFonts w:ascii="宋体" w:hAnsi="宋体" w:cs="宋体"/>
          <w:kern w:val="0"/>
          <w:sz w:val="32"/>
          <w:szCs w:val="32"/>
        </w:rPr>
        <w:br w:type="page"/>
      </w:r>
    </w:p>
    <w:p>
      <w:pPr>
        <w:pStyle w:val="2"/>
        <w:numPr>
          <w:ilvl w:val="0"/>
          <w:numId w:val="9"/>
        </w:numPr>
      </w:pPr>
      <w:r>
        <w:rPr>
          <w:rFonts w:hint="eastAsia"/>
          <w:lang w:eastAsia="zh-CN"/>
        </w:rPr>
        <w:t>报价明细表</w:t>
      </w:r>
    </w:p>
    <w:p>
      <w:pPr>
        <w:tabs>
          <w:tab w:val="left" w:pos="6180"/>
        </w:tabs>
        <w:adjustRightInd w:val="0"/>
        <w:snapToGrid w:val="0"/>
        <w:spacing w:line="500" w:lineRule="exact"/>
        <w:rPr>
          <w:rFonts w:ascii="仿宋_GB2312" w:hAnsi="宋体" w:eastAsia="仿宋" w:cs="宋体"/>
          <w:kern w:val="0"/>
          <w:sz w:val="28"/>
        </w:rPr>
      </w:pPr>
      <w:r>
        <w:rPr>
          <w:rFonts w:ascii="仿宋_GB2312" w:hAnsi="宋体" w:eastAsia="仿宋" w:cs="宋体"/>
          <w:kern w:val="0"/>
          <w:sz w:val="28"/>
        </w:rPr>
        <w:t>(</w:t>
      </w:r>
      <w:r>
        <w:rPr>
          <w:rFonts w:hint="eastAsia" w:ascii="仿宋_GB2312" w:hAnsi="宋体" w:eastAsia="仿宋" w:cs="宋体"/>
          <w:kern w:val="0"/>
          <w:sz w:val="28"/>
        </w:rPr>
        <w:t>供应商可自行制作格式</w:t>
      </w:r>
      <w:r>
        <w:rPr>
          <w:rFonts w:ascii="仿宋_GB2312" w:hAnsi="宋体" w:eastAsia="仿宋" w:cs="宋体"/>
          <w:kern w:val="0"/>
          <w:sz w:val="28"/>
        </w:rPr>
        <w:t>)</w:t>
      </w:r>
    </w:p>
    <w:p>
      <w:pPr>
        <w:widowControl/>
        <w:jc w:val="left"/>
        <w:rPr>
          <w:rFonts w:ascii="宋体" w:hAnsi="宋体" w:cs="宋体"/>
          <w:kern w:val="0"/>
          <w:sz w:val="32"/>
          <w:szCs w:val="32"/>
        </w:rPr>
      </w:pPr>
      <w:r>
        <w:rPr>
          <w:rFonts w:ascii="宋体" w:hAnsi="宋体" w:cs="宋体"/>
          <w:kern w:val="0"/>
          <w:sz w:val="32"/>
          <w:szCs w:val="32"/>
        </w:rPr>
        <w:br w:type="page"/>
      </w:r>
    </w:p>
    <w:p>
      <w:pPr>
        <w:pStyle w:val="2"/>
        <w:numPr>
          <w:ilvl w:val="0"/>
          <w:numId w:val="9"/>
        </w:numPr>
      </w:pPr>
      <w:r>
        <w:rPr>
          <w:rFonts w:hint="eastAsia"/>
        </w:rPr>
        <w:t>其他相关证明材料</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提供符合询价邀请、采购需求及评审方法规定的相关证明文件。</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特别提示：</w:t>
      </w:r>
    </w:p>
    <w:p>
      <w:pPr>
        <w:tabs>
          <w:tab w:val="left" w:pos="6180"/>
        </w:tabs>
        <w:adjustRightInd w:val="0"/>
        <w:snapToGrid w:val="0"/>
        <w:spacing w:line="500" w:lineRule="exact"/>
        <w:ind w:firstLine="560" w:firstLineChars="200"/>
        <w:rPr>
          <w:rFonts w:ascii="仿宋_GB2312" w:hAnsi="宋体" w:eastAsia="仿宋" w:cs="宋体"/>
          <w:kern w:val="0"/>
          <w:sz w:val="28"/>
        </w:rPr>
      </w:pPr>
      <w:r>
        <w:rPr>
          <w:rFonts w:hint="eastAsia" w:ascii="仿宋_GB2312" w:hAnsi="宋体" w:eastAsia="仿宋" w:cs="宋体"/>
          <w:kern w:val="0"/>
          <w:sz w:val="28"/>
        </w:rPr>
        <w:t>供应商在响应文件制作时可在此栏内增加询价通知书要求的证明资料，如营业执照、税务登记证、产品彩页、证书、检测报告、产品图片等，应将上述证明材料制作成扫描件上传。</w:t>
      </w:r>
    </w:p>
    <w:p>
      <w:pPr>
        <w:tabs>
          <w:tab w:val="left" w:pos="6180"/>
        </w:tabs>
        <w:adjustRightInd w:val="0"/>
        <w:snapToGrid w:val="0"/>
        <w:spacing w:line="500" w:lineRule="exact"/>
        <w:ind w:firstLine="560" w:firstLineChars="200"/>
        <w:rPr>
          <w:rFonts w:ascii="仿宋_GB2312" w:hAnsi="宋体" w:eastAsia="仿宋" w:cs="宋体"/>
          <w:kern w:val="0"/>
          <w:sz w:val="28"/>
        </w:rPr>
      </w:pPr>
    </w:p>
    <w:p>
      <w:pPr>
        <w:tabs>
          <w:tab w:val="left" w:pos="6180"/>
        </w:tabs>
        <w:adjustRightInd w:val="0"/>
        <w:snapToGrid w:val="0"/>
        <w:spacing w:line="500" w:lineRule="exact"/>
        <w:ind w:firstLine="560" w:firstLineChars="200"/>
        <w:rPr>
          <w:rFonts w:ascii="仿宋_GB2312" w:hAnsi="宋体" w:eastAsia="仿宋" w:cs="宋体"/>
          <w:kern w:val="0"/>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entury Gothic">
    <w:altName w:val="Century"/>
    <w:panose1 w:val="020B0502020202020204"/>
    <w:charset w:val="00"/>
    <w:family w:val="swiss"/>
    <w:pitch w:val="default"/>
    <w:sig w:usb0="00000000" w:usb1="00000000" w:usb2="00000000" w:usb3="00000000" w:csb0="0000009F" w:csb1="00000000"/>
  </w:font>
  <w:font w:name="Arial Unicode MS">
    <w:panose1 w:val="020B0604020202020204"/>
    <w:charset w:val="86"/>
    <w:family w:val="auto"/>
    <w:pitch w:val="default"/>
    <w:sig w:usb0="FFFFFFFF" w:usb1="E9FFFFFF" w:usb2="0000003F" w:usb3="00000000" w:csb0="603F01FF" w:csb1="FFFF0000"/>
  </w:font>
  <w:font w:name="Century">
    <w:panose1 w:val="0204060405050502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97FEB"/>
    <w:multiLevelType w:val="multilevel"/>
    <w:tmpl w:val="10E97FEB"/>
    <w:lvl w:ilvl="0" w:tentative="0">
      <w:start w:val="1"/>
      <w:numFmt w:val="decimal"/>
      <w:lvlText w:val="%1、"/>
      <w:lvlJc w:val="left"/>
      <w:pPr>
        <w:ind w:left="1258" w:hanging="720"/>
      </w:pPr>
      <w:rPr>
        <w:rFonts w:hint="default"/>
      </w:rPr>
    </w:lvl>
    <w:lvl w:ilvl="1" w:tentative="0">
      <w:start w:val="1"/>
      <w:numFmt w:val="decimal"/>
      <w:lvlText w:val="%2."/>
      <w:lvlJc w:val="left"/>
      <w:pPr>
        <w:ind w:left="1318" w:hanging="360"/>
      </w:pPr>
      <w:rPr>
        <w:rFonts w:hint="default"/>
      </w:r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19672ECE"/>
    <w:multiLevelType w:val="multilevel"/>
    <w:tmpl w:val="19672EC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A0855F9"/>
    <w:multiLevelType w:val="multilevel"/>
    <w:tmpl w:val="4A0855F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A3E7E7D"/>
    <w:multiLevelType w:val="multilevel"/>
    <w:tmpl w:val="4A3E7E7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40A2D87"/>
    <w:multiLevelType w:val="multilevel"/>
    <w:tmpl w:val="640A2D87"/>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596E84"/>
    <w:multiLevelType w:val="multilevel"/>
    <w:tmpl w:val="6C596E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AA6C63"/>
    <w:multiLevelType w:val="multilevel"/>
    <w:tmpl w:val="6DAA6C63"/>
    <w:lvl w:ilvl="0" w:tentative="0">
      <w:start w:val="1"/>
      <w:numFmt w:val="japaneseCounting"/>
      <w:pStyle w:val="2"/>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7F422DA"/>
    <w:multiLevelType w:val="multilevel"/>
    <w:tmpl w:val="77F422DA"/>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6"/>
    <w:lvlOverride w:ilvl="0">
      <w:startOverride w:val="1"/>
    </w:lvlOverride>
  </w:num>
  <w:num w:numId="4">
    <w:abstractNumId w:val="5"/>
  </w:num>
  <w:num w:numId="5">
    <w:abstractNumId w:val="1"/>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iY2Q3MTEwMzNkZDVhNzIyZjZiMTdmMmY3M2QxNjIifQ=="/>
  </w:docVars>
  <w:rsids>
    <w:rsidRoot w:val="007E44B0"/>
    <w:rsid w:val="00002B21"/>
    <w:rsid w:val="0001117A"/>
    <w:rsid w:val="00015C1B"/>
    <w:rsid w:val="00017F0B"/>
    <w:rsid w:val="00022256"/>
    <w:rsid w:val="00027955"/>
    <w:rsid w:val="00032586"/>
    <w:rsid w:val="00032FA9"/>
    <w:rsid w:val="00040544"/>
    <w:rsid w:val="000C5000"/>
    <w:rsid w:val="000C52A2"/>
    <w:rsid w:val="000D661A"/>
    <w:rsid w:val="000D7A39"/>
    <w:rsid w:val="000E124F"/>
    <w:rsid w:val="00100127"/>
    <w:rsid w:val="001020A8"/>
    <w:rsid w:val="001037A4"/>
    <w:rsid w:val="00124250"/>
    <w:rsid w:val="00130050"/>
    <w:rsid w:val="001428F6"/>
    <w:rsid w:val="00155539"/>
    <w:rsid w:val="0016109C"/>
    <w:rsid w:val="00194E2C"/>
    <w:rsid w:val="00197E6A"/>
    <w:rsid w:val="001E3D26"/>
    <w:rsid w:val="001F005F"/>
    <w:rsid w:val="001F638B"/>
    <w:rsid w:val="00211D5E"/>
    <w:rsid w:val="00213445"/>
    <w:rsid w:val="002142AE"/>
    <w:rsid w:val="00214BD6"/>
    <w:rsid w:val="00231204"/>
    <w:rsid w:val="002314CB"/>
    <w:rsid w:val="00237E86"/>
    <w:rsid w:val="002405D5"/>
    <w:rsid w:val="00243980"/>
    <w:rsid w:val="00244B32"/>
    <w:rsid w:val="00272ABF"/>
    <w:rsid w:val="00295FE3"/>
    <w:rsid w:val="00297D82"/>
    <w:rsid w:val="002A2C6A"/>
    <w:rsid w:val="002B6E31"/>
    <w:rsid w:val="002C3837"/>
    <w:rsid w:val="002C5261"/>
    <w:rsid w:val="002D06B6"/>
    <w:rsid w:val="002D42FD"/>
    <w:rsid w:val="002E60A8"/>
    <w:rsid w:val="002F7717"/>
    <w:rsid w:val="00307B15"/>
    <w:rsid w:val="0031625A"/>
    <w:rsid w:val="0031786A"/>
    <w:rsid w:val="00320624"/>
    <w:rsid w:val="00343D67"/>
    <w:rsid w:val="003577A2"/>
    <w:rsid w:val="003615E8"/>
    <w:rsid w:val="003650EE"/>
    <w:rsid w:val="0036784A"/>
    <w:rsid w:val="00370097"/>
    <w:rsid w:val="0037215C"/>
    <w:rsid w:val="00372D46"/>
    <w:rsid w:val="00376014"/>
    <w:rsid w:val="003816F0"/>
    <w:rsid w:val="00390B8D"/>
    <w:rsid w:val="00395A7D"/>
    <w:rsid w:val="003B01F1"/>
    <w:rsid w:val="003B5673"/>
    <w:rsid w:val="003D40B2"/>
    <w:rsid w:val="003D423A"/>
    <w:rsid w:val="003D65E3"/>
    <w:rsid w:val="003E4922"/>
    <w:rsid w:val="0040072D"/>
    <w:rsid w:val="0040439D"/>
    <w:rsid w:val="00413D1C"/>
    <w:rsid w:val="0041584F"/>
    <w:rsid w:val="00421B95"/>
    <w:rsid w:val="00423569"/>
    <w:rsid w:val="004306C2"/>
    <w:rsid w:val="0044206A"/>
    <w:rsid w:val="00476859"/>
    <w:rsid w:val="0048226C"/>
    <w:rsid w:val="004879E6"/>
    <w:rsid w:val="00494A86"/>
    <w:rsid w:val="004B0500"/>
    <w:rsid w:val="004D418D"/>
    <w:rsid w:val="004E23B2"/>
    <w:rsid w:val="004E4A36"/>
    <w:rsid w:val="004E7D5F"/>
    <w:rsid w:val="004F0BD2"/>
    <w:rsid w:val="004F38C5"/>
    <w:rsid w:val="004F4B3B"/>
    <w:rsid w:val="00506539"/>
    <w:rsid w:val="00507502"/>
    <w:rsid w:val="00520858"/>
    <w:rsid w:val="00546860"/>
    <w:rsid w:val="00553368"/>
    <w:rsid w:val="00567282"/>
    <w:rsid w:val="00577F37"/>
    <w:rsid w:val="00582DE5"/>
    <w:rsid w:val="00585B3A"/>
    <w:rsid w:val="00592A32"/>
    <w:rsid w:val="005C13F6"/>
    <w:rsid w:val="005C17FF"/>
    <w:rsid w:val="005C4124"/>
    <w:rsid w:val="005D0A2E"/>
    <w:rsid w:val="005D5ACC"/>
    <w:rsid w:val="005E267E"/>
    <w:rsid w:val="005E5F16"/>
    <w:rsid w:val="00610B59"/>
    <w:rsid w:val="00632048"/>
    <w:rsid w:val="0063342F"/>
    <w:rsid w:val="00637EEA"/>
    <w:rsid w:val="00653130"/>
    <w:rsid w:val="00656503"/>
    <w:rsid w:val="00680F27"/>
    <w:rsid w:val="00681C27"/>
    <w:rsid w:val="00684DA4"/>
    <w:rsid w:val="00687240"/>
    <w:rsid w:val="00690CC6"/>
    <w:rsid w:val="0069570B"/>
    <w:rsid w:val="0069634E"/>
    <w:rsid w:val="00697D39"/>
    <w:rsid w:val="006A1549"/>
    <w:rsid w:val="006C5061"/>
    <w:rsid w:val="006C6753"/>
    <w:rsid w:val="006C769B"/>
    <w:rsid w:val="006D72F8"/>
    <w:rsid w:val="006D7651"/>
    <w:rsid w:val="006E187D"/>
    <w:rsid w:val="006E6D6A"/>
    <w:rsid w:val="006F6931"/>
    <w:rsid w:val="00714516"/>
    <w:rsid w:val="007163BA"/>
    <w:rsid w:val="007444CA"/>
    <w:rsid w:val="00757CC1"/>
    <w:rsid w:val="00772520"/>
    <w:rsid w:val="007751BC"/>
    <w:rsid w:val="007900E2"/>
    <w:rsid w:val="007B2443"/>
    <w:rsid w:val="007C15EF"/>
    <w:rsid w:val="007D18AC"/>
    <w:rsid w:val="007E44B0"/>
    <w:rsid w:val="00801287"/>
    <w:rsid w:val="00811296"/>
    <w:rsid w:val="00812B5D"/>
    <w:rsid w:val="00826907"/>
    <w:rsid w:val="00831E02"/>
    <w:rsid w:val="0083540C"/>
    <w:rsid w:val="00841E47"/>
    <w:rsid w:val="00855E0C"/>
    <w:rsid w:val="00862366"/>
    <w:rsid w:val="00863BBF"/>
    <w:rsid w:val="0086765A"/>
    <w:rsid w:val="00871D36"/>
    <w:rsid w:val="008738F8"/>
    <w:rsid w:val="00873F61"/>
    <w:rsid w:val="00881946"/>
    <w:rsid w:val="0088681B"/>
    <w:rsid w:val="00886A9C"/>
    <w:rsid w:val="00891D18"/>
    <w:rsid w:val="008925FE"/>
    <w:rsid w:val="008975FA"/>
    <w:rsid w:val="008A4647"/>
    <w:rsid w:val="008A46EC"/>
    <w:rsid w:val="008A5DA4"/>
    <w:rsid w:val="008B0E5D"/>
    <w:rsid w:val="008B48AB"/>
    <w:rsid w:val="008C39A2"/>
    <w:rsid w:val="008C72AF"/>
    <w:rsid w:val="008C75CC"/>
    <w:rsid w:val="008D3D5D"/>
    <w:rsid w:val="008F078D"/>
    <w:rsid w:val="008F0FA5"/>
    <w:rsid w:val="008F1BC4"/>
    <w:rsid w:val="008F3EC6"/>
    <w:rsid w:val="008F64DA"/>
    <w:rsid w:val="0090003B"/>
    <w:rsid w:val="009144C7"/>
    <w:rsid w:val="009261D0"/>
    <w:rsid w:val="009417B6"/>
    <w:rsid w:val="009573A5"/>
    <w:rsid w:val="00976C7D"/>
    <w:rsid w:val="009912B8"/>
    <w:rsid w:val="00995194"/>
    <w:rsid w:val="009D10BC"/>
    <w:rsid w:val="009D6C36"/>
    <w:rsid w:val="009E5B81"/>
    <w:rsid w:val="00A046E2"/>
    <w:rsid w:val="00A15191"/>
    <w:rsid w:val="00A17292"/>
    <w:rsid w:val="00A2003E"/>
    <w:rsid w:val="00A23B98"/>
    <w:rsid w:val="00A25586"/>
    <w:rsid w:val="00A40FE3"/>
    <w:rsid w:val="00A439FB"/>
    <w:rsid w:val="00A46454"/>
    <w:rsid w:val="00A67AD1"/>
    <w:rsid w:val="00A715ED"/>
    <w:rsid w:val="00A76EA5"/>
    <w:rsid w:val="00A77185"/>
    <w:rsid w:val="00A850C6"/>
    <w:rsid w:val="00A9077F"/>
    <w:rsid w:val="00AB1BDD"/>
    <w:rsid w:val="00AB335B"/>
    <w:rsid w:val="00AB55EB"/>
    <w:rsid w:val="00AC384C"/>
    <w:rsid w:val="00AC4603"/>
    <w:rsid w:val="00AE0F20"/>
    <w:rsid w:val="00AF5583"/>
    <w:rsid w:val="00B12961"/>
    <w:rsid w:val="00B20AB9"/>
    <w:rsid w:val="00B568FE"/>
    <w:rsid w:val="00B6260E"/>
    <w:rsid w:val="00B8668B"/>
    <w:rsid w:val="00BC4044"/>
    <w:rsid w:val="00BE5026"/>
    <w:rsid w:val="00BF1872"/>
    <w:rsid w:val="00BF429F"/>
    <w:rsid w:val="00C00B67"/>
    <w:rsid w:val="00C03440"/>
    <w:rsid w:val="00C064C5"/>
    <w:rsid w:val="00C22B95"/>
    <w:rsid w:val="00C23FAB"/>
    <w:rsid w:val="00C30D47"/>
    <w:rsid w:val="00C420BC"/>
    <w:rsid w:val="00C4572D"/>
    <w:rsid w:val="00C77E1C"/>
    <w:rsid w:val="00CA14B4"/>
    <w:rsid w:val="00CB0F49"/>
    <w:rsid w:val="00CC0047"/>
    <w:rsid w:val="00CC5C86"/>
    <w:rsid w:val="00CE77CB"/>
    <w:rsid w:val="00CF305A"/>
    <w:rsid w:val="00CF3B5A"/>
    <w:rsid w:val="00CF6AA0"/>
    <w:rsid w:val="00D00AB0"/>
    <w:rsid w:val="00D13F49"/>
    <w:rsid w:val="00D22F6E"/>
    <w:rsid w:val="00D35047"/>
    <w:rsid w:val="00D41279"/>
    <w:rsid w:val="00D44B46"/>
    <w:rsid w:val="00D538EE"/>
    <w:rsid w:val="00D5695E"/>
    <w:rsid w:val="00D74242"/>
    <w:rsid w:val="00D849DE"/>
    <w:rsid w:val="00D8713A"/>
    <w:rsid w:val="00D917A6"/>
    <w:rsid w:val="00DC7E29"/>
    <w:rsid w:val="00DD229A"/>
    <w:rsid w:val="00DD41EC"/>
    <w:rsid w:val="00DD7699"/>
    <w:rsid w:val="00DE00F3"/>
    <w:rsid w:val="00DE0916"/>
    <w:rsid w:val="00DE1A69"/>
    <w:rsid w:val="00DE5D95"/>
    <w:rsid w:val="00DF720C"/>
    <w:rsid w:val="00E02BD2"/>
    <w:rsid w:val="00E05048"/>
    <w:rsid w:val="00E1037D"/>
    <w:rsid w:val="00E11237"/>
    <w:rsid w:val="00E11D1A"/>
    <w:rsid w:val="00E17290"/>
    <w:rsid w:val="00E23AE9"/>
    <w:rsid w:val="00E343F3"/>
    <w:rsid w:val="00E344BD"/>
    <w:rsid w:val="00E43265"/>
    <w:rsid w:val="00E465CE"/>
    <w:rsid w:val="00E72A3A"/>
    <w:rsid w:val="00E815D5"/>
    <w:rsid w:val="00E94010"/>
    <w:rsid w:val="00E9450B"/>
    <w:rsid w:val="00E97C22"/>
    <w:rsid w:val="00EA2E2E"/>
    <w:rsid w:val="00EB33FF"/>
    <w:rsid w:val="00EC0BCE"/>
    <w:rsid w:val="00ED36B6"/>
    <w:rsid w:val="00ED5931"/>
    <w:rsid w:val="00ED5B8F"/>
    <w:rsid w:val="00EE379E"/>
    <w:rsid w:val="00EF411B"/>
    <w:rsid w:val="00EF41DE"/>
    <w:rsid w:val="00F04EE8"/>
    <w:rsid w:val="00F06E05"/>
    <w:rsid w:val="00F10D24"/>
    <w:rsid w:val="00F23A17"/>
    <w:rsid w:val="00F273CA"/>
    <w:rsid w:val="00F34D71"/>
    <w:rsid w:val="00F54158"/>
    <w:rsid w:val="00F7782A"/>
    <w:rsid w:val="00F8030D"/>
    <w:rsid w:val="00F815D8"/>
    <w:rsid w:val="00F86721"/>
    <w:rsid w:val="00FC1381"/>
    <w:rsid w:val="00FC3E1B"/>
    <w:rsid w:val="00FD2B23"/>
    <w:rsid w:val="00FD2E8C"/>
    <w:rsid w:val="00FD438F"/>
    <w:rsid w:val="00FD7222"/>
    <w:rsid w:val="00FE218E"/>
    <w:rsid w:val="00FE28BE"/>
    <w:rsid w:val="00FE4C37"/>
    <w:rsid w:val="00FE5646"/>
    <w:rsid w:val="00FE5B3B"/>
    <w:rsid w:val="00FF284B"/>
    <w:rsid w:val="00FF3887"/>
    <w:rsid w:val="00FF4010"/>
    <w:rsid w:val="00FF7691"/>
    <w:rsid w:val="01437C9C"/>
    <w:rsid w:val="043D4E77"/>
    <w:rsid w:val="05B80C59"/>
    <w:rsid w:val="08183C31"/>
    <w:rsid w:val="08716E9D"/>
    <w:rsid w:val="08730E67"/>
    <w:rsid w:val="0882554E"/>
    <w:rsid w:val="0A4D56E8"/>
    <w:rsid w:val="0A5D3B7D"/>
    <w:rsid w:val="0A7113D6"/>
    <w:rsid w:val="0DA73361"/>
    <w:rsid w:val="134358DA"/>
    <w:rsid w:val="16AD7C3A"/>
    <w:rsid w:val="1B3C333B"/>
    <w:rsid w:val="1B770817"/>
    <w:rsid w:val="1F2B5BA0"/>
    <w:rsid w:val="1F5F1CED"/>
    <w:rsid w:val="20967991"/>
    <w:rsid w:val="21E32762"/>
    <w:rsid w:val="24253506"/>
    <w:rsid w:val="25923161"/>
    <w:rsid w:val="25B05051"/>
    <w:rsid w:val="26321F0A"/>
    <w:rsid w:val="27010CE7"/>
    <w:rsid w:val="28447CD2"/>
    <w:rsid w:val="28F17E5A"/>
    <w:rsid w:val="29F23E8A"/>
    <w:rsid w:val="2D4D7629"/>
    <w:rsid w:val="2D657EBB"/>
    <w:rsid w:val="2E114AFB"/>
    <w:rsid w:val="2E3F0AAB"/>
    <w:rsid w:val="2F407445"/>
    <w:rsid w:val="31B77767"/>
    <w:rsid w:val="34B955A4"/>
    <w:rsid w:val="35DA3A24"/>
    <w:rsid w:val="36315D3A"/>
    <w:rsid w:val="3D7A7FC6"/>
    <w:rsid w:val="3DF53AF1"/>
    <w:rsid w:val="3FE22EAD"/>
    <w:rsid w:val="42713DE0"/>
    <w:rsid w:val="45F75F2C"/>
    <w:rsid w:val="4760647F"/>
    <w:rsid w:val="477E06B3"/>
    <w:rsid w:val="47AF6ABF"/>
    <w:rsid w:val="48594C7C"/>
    <w:rsid w:val="491F7C74"/>
    <w:rsid w:val="493C5CA6"/>
    <w:rsid w:val="49746212"/>
    <w:rsid w:val="49BE748D"/>
    <w:rsid w:val="4B7122DD"/>
    <w:rsid w:val="50081462"/>
    <w:rsid w:val="5288688A"/>
    <w:rsid w:val="52911BE2"/>
    <w:rsid w:val="54336CC9"/>
    <w:rsid w:val="54372AB5"/>
    <w:rsid w:val="5A27514F"/>
    <w:rsid w:val="5B81656C"/>
    <w:rsid w:val="5BC00E43"/>
    <w:rsid w:val="5F1576F7"/>
    <w:rsid w:val="5F92011E"/>
    <w:rsid w:val="61D513C0"/>
    <w:rsid w:val="6554084E"/>
    <w:rsid w:val="67A55390"/>
    <w:rsid w:val="68985A8C"/>
    <w:rsid w:val="6AB97AD1"/>
    <w:rsid w:val="6B22523E"/>
    <w:rsid w:val="6BCB7ABB"/>
    <w:rsid w:val="710B6BAC"/>
    <w:rsid w:val="728269FA"/>
    <w:rsid w:val="73522870"/>
    <w:rsid w:val="73D72D76"/>
    <w:rsid w:val="757F1917"/>
    <w:rsid w:val="77884AB3"/>
    <w:rsid w:val="789B0816"/>
    <w:rsid w:val="7D31684B"/>
    <w:rsid w:val="7D7653AD"/>
    <w:rsid w:val="7ECD36F3"/>
    <w:rsid w:val="7F17496E"/>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numPr>
        <w:ilvl w:val="0"/>
        <w:numId w:val="1"/>
      </w:numPr>
      <w:spacing w:before="340" w:after="330" w:line="500" w:lineRule="exact"/>
      <w:outlineLvl w:val="0"/>
    </w:pPr>
    <w:rPr>
      <w:rFonts w:eastAsia="仿宋"/>
      <w:b/>
      <w:bCs/>
      <w:kern w:val="0"/>
      <w:sz w:val="32"/>
      <w:szCs w:val="32"/>
      <w:lang w:val="zh-CN"/>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qFormat/>
    <w:uiPriority w:val="0"/>
    <w:pPr>
      <w:keepNext/>
      <w:keepLines/>
      <w:spacing w:before="260" w:after="260" w:line="416" w:lineRule="auto"/>
      <w:jc w:val="center"/>
      <w:outlineLvl w:val="2"/>
    </w:pPr>
    <w:rPr>
      <w:rFonts w:ascii="宋体"/>
      <w:b/>
      <w:bCs/>
      <w:sz w:val="32"/>
      <w:szCs w:val="32"/>
    </w:rPr>
  </w:style>
  <w:style w:type="paragraph" w:styleId="5">
    <w:name w:val="heading 5"/>
    <w:basedOn w:val="1"/>
    <w:next w:val="1"/>
    <w:link w:val="25"/>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semiHidden/>
    <w:unhideWhenUsed/>
    <w:qFormat/>
    <w:uiPriority w:val="99"/>
    <w:rPr>
      <w:rFonts w:ascii="宋体" w:hAnsiTheme="minorHAnsi" w:cstheme="minorBidi"/>
      <w:sz w:val="18"/>
      <w:szCs w:val="18"/>
    </w:rPr>
  </w:style>
  <w:style w:type="paragraph" w:styleId="7">
    <w:name w:val="Plain Text"/>
    <w:basedOn w:val="1"/>
    <w:link w:val="33"/>
    <w:qFormat/>
    <w:uiPriority w:val="0"/>
    <w:rPr>
      <w:rFonts w:ascii="宋体" w:hAnsi="Courier New"/>
      <w:szCs w:val="20"/>
    </w:rPr>
  </w:style>
  <w:style w:type="paragraph" w:styleId="8">
    <w:name w:val="Date"/>
    <w:basedOn w:val="1"/>
    <w:next w:val="1"/>
    <w:link w:val="31"/>
    <w:semiHidden/>
    <w:unhideWhenUsed/>
    <w:qFormat/>
    <w:uiPriority w:val="99"/>
    <w:pPr>
      <w:ind w:left="100" w:leftChars="2500"/>
    </w:pPr>
    <w:rPr>
      <w:rFonts w:asciiTheme="minorHAnsi" w:hAnsiTheme="minorHAnsi" w:eastAsiaTheme="minorEastAsia" w:cstheme="minorBidi"/>
      <w:szCs w:val="22"/>
    </w:rPr>
  </w:style>
  <w:style w:type="paragraph" w:styleId="9">
    <w:name w:val="Balloon Text"/>
    <w:basedOn w:val="1"/>
    <w:link w:val="21"/>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Body Text Indent 3"/>
    <w:basedOn w:val="1"/>
    <w:link w:val="36"/>
    <w:unhideWhenUsed/>
    <w:qFormat/>
    <w:uiPriority w:val="0"/>
    <w:pPr>
      <w:spacing w:after="120"/>
      <w:ind w:left="420" w:leftChars="200"/>
    </w:pPr>
    <w:rPr>
      <w:sz w:val="16"/>
      <w:szCs w:val="16"/>
    </w:rPr>
  </w:style>
  <w:style w:type="paragraph" w:styleId="13">
    <w:name w:val="Body Text 2"/>
    <w:basedOn w:val="1"/>
    <w:link w:val="34"/>
    <w:qFormat/>
    <w:uiPriority w:val="99"/>
    <w:pPr>
      <w:spacing w:after="120" w:line="480" w:lineRule="auto"/>
    </w:pPr>
  </w:style>
  <w:style w:type="paragraph" w:styleId="14">
    <w:name w:val="Normal (Web)"/>
    <w:basedOn w:val="1"/>
    <w:qFormat/>
    <w:uiPriority w:val="99"/>
    <w:pPr>
      <w:widowControl/>
      <w:spacing w:before="100" w:beforeAutospacing="1" w:after="100" w:afterAutospacing="1"/>
      <w:jc w:val="left"/>
    </w:pPr>
    <w:rPr>
      <w:kern w:val="0"/>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cs="Times New Roman"/>
      <w:b/>
      <w:bCs/>
    </w:rPr>
  </w:style>
  <w:style w:type="character" w:styleId="19">
    <w:name w:val="Hyperlink"/>
    <w:basedOn w:val="17"/>
    <w:qFormat/>
    <w:uiPriority w:val="99"/>
    <w:rPr>
      <w:rFonts w:cs="Times New Roman"/>
      <w:color w:val="0000FF"/>
      <w:u w:val="single"/>
    </w:rPr>
  </w:style>
  <w:style w:type="character" w:customStyle="1" w:styleId="20">
    <w:name w:val="标题 1 字符"/>
    <w:basedOn w:val="17"/>
    <w:link w:val="2"/>
    <w:qFormat/>
    <w:uiPriority w:val="0"/>
    <w:rPr>
      <w:rFonts w:ascii="Times New Roman" w:hAnsi="Times New Roman" w:eastAsia="仿宋" w:cs="Times New Roman"/>
      <w:b/>
      <w:bCs/>
      <w:kern w:val="0"/>
      <w:sz w:val="32"/>
      <w:szCs w:val="32"/>
      <w:lang w:val="zh-CN"/>
    </w:rPr>
  </w:style>
  <w:style w:type="character" w:customStyle="1" w:styleId="21">
    <w:name w:val="批注框文本 字符"/>
    <w:basedOn w:val="17"/>
    <w:link w:val="9"/>
    <w:semiHidden/>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标题 2 字符"/>
    <w:basedOn w:val="17"/>
    <w:link w:val="3"/>
    <w:semiHidden/>
    <w:qFormat/>
    <w:uiPriority w:val="9"/>
    <w:rPr>
      <w:rFonts w:asciiTheme="majorHAnsi" w:hAnsiTheme="majorHAnsi" w:eastAsiaTheme="majorEastAsia" w:cstheme="majorBidi"/>
      <w:b/>
      <w:bCs/>
      <w:sz w:val="32"/>
      <w:szCs w:val="32"/>
    </w:rPr>
  </w:style>
  <w:style w:type="character" w:customStyle="1" w:styleId="24">
    <w:name w:val="标题 3 字符"/>
    <w:basedOn w:val="17"/>
    <w:link w:val="4"/>
    <w:qFormat/>
    <w:uiPriority w:val="0"/>
    <w:rPr>
      <w:rFonts w:ascii="宋体" w:hAnsi="Times New Roman" w:eastAsia="宋体" w:cs="Times New Roman"/>
      <w:b/>
      <w:bCs/>
      <w:sz w:val="32"/>
      <w:szCs w:val="32"/>
    </w:rPr>
  </w:style>
  <w:style w:type="character" w:customStyle="1" w:styleId="25">
    <w:name w:val="标题 5 字符"/>
    <w:basedOn w:val="17"/>
    <w:link w:val="5"/>
    <w:qFormat/>
    <w:uiPriority w:val="9"/>
    <w:rPr>
      <w:b/>
      <w:bCs/>
      <w:sz w:val="28"/>
      <w:szCs w:val="28"/>
    </w:rPr>
  </w:style>
  <w:style w:type="character" w:customStyle="1" w:styleId="26">
    <w:name w:val="页眉 字符"/>
    <w:basedOn w:val="17"/>
    <w:link w:val="11"/>
    <w:qFormat/>
    <w:uiPriority w:val="99"/>
    <w:rPr>
      <w:sz w:val="18"/>
      <w:szCs w:val="18"/>
    </w:rPr>
  </w:style>
  <w:style w:type="character" w:customStyle="1" w:styleId="27">
    <w:name w:val="页脚 字符"/>
    <w:basedOn w:val="17"/>
    <w:link w:val="10"/>
    <w:qFormat/>
    <w:uiPriority w:val="99"/>
    <w:rPr>
      <w:sz w:val="18"/>
      <w:szCs w:val="18"/>
    </w:rPr>
  </w:style>
  <w:style w:type="paragraph" w:customStyle="1" w:styleId="28">
    <w:name w:val="列表项目符号3"/>
    <w:basedOn w:val="1"/>
    <w:qFormat/>
    <w:uiPriority w:val="0"/>
    <w:pPr>
      <w:tabs>
        <w:tab w:val="left" w:pos="1650"/>
      </w:tabs>
      <w:spacing w:before="120" w:after="120"/>
      <w:ind w:firstLine="420"/>
      <w:jc w:val="left"/>
    </w:pPr>
    <w:rPr>
      <w:rFonts w:ascii="宋体"/>
    </w:rPr>
  </w:style>
  <w:style w:type="paragraph" w:customStyle="1" w:styleId="29">
    <w:name w:val="table cell"/>
    <w:basedOn w:val="1"/>
    <w:qFormat/>
    <w:uiPriority w:val="0"/>
    <w:pPr>
      <w:spacing w:before="60" w:after="60" w:line="360" w:lineRule="auto"/>
      <w:ind w:firstLine="397"/>
      <w:jc w:val="left"/>
    </w:pPr>
    <w:rPr>
      <w:rFonts w:ascii="楷体" w:hAnsi="Calibri" w:eastAsia="楷体"/>
      <w:snapToGrid w:val="0"/>
      <w:kern w:val="0"/>
      <w:sz w:val="24"/>
      <w:szCs w:val="20"/>
      <w:lang w:eastAsia="en-US"/>
    </w:rPr>
  </w:style>
  <w:style w:type="character" w:customStyle="1" w:styleId="30">
    <w:name w:val="文档结构图 字符"/>
    <w:basedOn w:val="17"/>
    <w:link w:val="6"/>
    <w:semiHidden/>
    <w:qFormat/>
    <w:uiPriority w:val="99"/>
    <w:rPr>
      <w:rFonts w:ascii="宋体" w:eastAsia="宋体"/>
      <w:sz w:val="18"/>
      <w:szCs w:val="18"/>
    </w:rPr>
  </w:style>
  <w:style w:type="character" w:customStyle="1" w:styleId="31">
    <w:name w:val="日期 字符"/>
    <w:basedOn w:val="17"/>
    <w:link w:val="8"/>
    <w:semiHidden/>
    <w:qFormat/>
    <w:uiPriority w:val="99"/>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纯文本 字符"/>
    <w:basedOn w:val="17"/>
    <w:link w:val="7"/>
    <w:qFormat/>
    <w:uiPriority w:val="0"/>
    <w:rPr>
      <w:rFonts w:ascii="宋体" w:hAnsi="Courier New" w:eastAsia="宋体" w:cs="Times New Roman"/>
      <w:szCs w:val="20"/>
    </w:rPr>
  </w:style>
  <w:style w:type="character" w:customStyle="1" w:styleId="34">
    <w:name w:val="正文文本 2 字符"/>
    <w:basedOn w:val="17"/>
    <w:link w:val="13"/>
    <w:qFormat/>
    <w:uiPriority w:val="99"/>
    <w:rPr>
      <w:rFonts w:ascii="Times New Roman" w:hAnsi="Times New Roman" w:eastAsia="宋体" w:cs="Times New Roman"/>
      <w:szCs w:val="24"/>
    </w:rPr>
  </w:style>
  <w:style w:type="paragraph" w:customStyle="1" w:styleId="35">
    <w:name w:val="D&amp;L"/>
    <w:basedOn w:val="11"/>
    <w:qFormat/>
    <w:uiPriority w:val="99"/>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szCs w:val="20"/>
    </w:rPr>
  </w:style>
  <w:style w:type="character" w:customStyle="1" w:styleId="36">
    <w:name w:val="正文文本缩进 3 字符"/>
    <w:basedOn w:val="17"/>
    <w:link w:val="12"/>
    <w:qFormat/>
    <w:uiPriority w:val="0"/>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5325</Words>
  <Characters>5720</Characters>
  <Lines>36</Lines>
  <Paragraphs>10</Paragraphs>
  <TotalTime>10</TotalTime>
  <ScaleCrop>false</ScaleCrop>
  <LinksUpToDate>false</LinksUpToDate>
  <CharactersWithSpaces>5875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2022-06-09T03:14:00Z</dcterms:created>
  <dc:creator>章彬彬</dc:creator>
  <cp:lastModifiedBy>answer</cp:lastModifiedBy>
  <cp:lastPrinted>2023-07-12T01:25:28Z</cp:lastPrinted>
  <dcterms:modified xsi:type="dcterms:W3CDTF">2023-07-12T01:26:40Z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13202EF0397540CFA81F753BDDEDFF63_12</vt:lpwstr>
  </property>
</Properties>
</file>